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46AD1" w14:textId="6808ACA2" w:rsidR="007F7081" w:rsidRDefault="00395B08" w:rsidP="00395B08">
      <w:pPr>
        <w:jc w:val="center"/>
      </w:pPr>
      <w:r>
        <w:t xml:space="preserve">BJS </w:t>
      </w:r>
      <w:r w:rsidR="00814CCD">
        <w:t>Tobacco Report</w:t>
      </w:r>
      <w:r>
        <w:t xml:space="preserve"> 7/</w:t>
      </w:r>
      <w:r w:rsidR="00D41FCB">
        <w:t>20</w:t>
      </w:r>
      <w:r>
        <w:t>13</w:t>
      </w:r>
    </w:p>
    <w:p w14:paraId="4A30E95F" w14:textId="5175CE3B" w:rsidR="00395B08" w:rsidRDefault="00395B08" w:rsidP="00395B08">
      <w:pPr>
        <w:jc w:val="center"/>
      </w:pPr>
      <w:r>
        <w:t>Report Summary</w:t>
      </w:r>
    </w:p>
    <w:p w14:paraId="02E5BD15" w14:textId="77777777" w:rsidR="00395B08" w:rsidRDefault="00395B08" w:rsidP="00395B08"/>
    <w:p w14:paraId="4293876D" w14:textId="77777777" w:rsidR="00395B08" w:rsidRDefault="00395B08" w:rsidP="00395B08"/>
    <w:p w14:paraId="30BF2E4D" w14:textId="4E9194D2" w:rsidR="00395B08" w:rsidRDefault="00395B08" w:rsidP="00395B08">
      <w:r>
        <w:t>1. Sources:</w:t>
      </w:r>
    </w:p>
    <w:p w14:paraId="31601850" w14:textId="7CDA51EC" w:rsidR="00395B08" w:rsidRDefault="00395B08" w:rsidP="00395B08">
      <w:pPr>
        <w:rPr>
          <w:rFonts w:eastAsia="Times New Roman"/>
        </w:rPr>
      </w:pPr>
      <w:r>
        <w:tab/>
        <w:t>I looked at two types of sources: those produced by the RWJF about their anti-tobacco programs and broader chronicles of the tobacco control movement.</w:t>
      </w:r>
      <w:r w:rsidR="00EB7A15">
        <w:t xml:space="preserve"> None among the latter provided a detailed discussion of the role of philanthropy in the movement. The RWJF sources can be divided into two categories: general overviews and evaluations of specific programs or initiatives. The overviews—the Bornmeier chapter in the Anthology and the 2011 Retrospective Report conducted by the </w:t>
      </w:r>
      <w:r w:rsidR="00EB7A15" w:rsidRPr="000D14AB">
        <w:rPr>
          <w:rFonts w:eastAsia="Times New Roman"/>
        </w:rPr>
        <w:t>Center for Public Program Evaluation</w:t>
      </w:r>
      <w:r w:rsidR="00EB7A15">
        <w:rPr>
          <w:rFonts w:eastAsia="Times New Roman"/>
        </w:rPr>
        <w:t>—are the most helpful. The evaluation of the SmokeLess States program, the largest of the foundation’s anti-tobacco initiatives—is a good place to start among the other category of sources. These are the one I would recommend to take a look at; I relied heavily on those, but also on all the Anthology and RWJF evaluations; the non-foundation secondary literature did not offer much (which is itself an important data point).</w:t>
      </w:r>
    </w:p>
    <w:p w14:paraId="58FA290C" w14:textId="77777777" w:rsidR="00EB7A15" w:rsidRDefault="00EB7A15" w:rsidP="00395B08">
      <w:pPr>
        <w:rPr>
          <w:rFonts w:eastAsia="Times New Roman"/>
        </w:rPr>
      </w:pPr>
    </w:p>
    <w:p w14:paraId="78B8771D" w14:textId="77777777" w:rsidR="005017C9" w:rsidRDefault="005017C9" w:rsidP="00395B08">
      <w:pPr>
        <w:rPr>
          <w:rFonts w:eastAsia="Times New Roman"/>
        </w:rPr>
      </w:pPr>
    </w:p>
    <w:p w14:paraId="52DF0FBB" w14:textId="1B53B3B5" w:rsidR="00294A05" w:rsidRDefault="00294A05" w:rsidP="00395B08">
      <w:pPr>
        <w:rPr>
          <w:rFonts w:eastAsia="Times New Roman"/>
        </w:rPr>
      </w:pPr>
      <w:r>
        <w:rPr>
          <w:rFonts w:eastAsia="Times New Roman"/>
        </w:rPr>
        <w:t>2. Process</w:t>
      </w:r>
    </w:p>
    <w:p w14:paraId="7928550C" w14:textId="5BC8C722" w:rsidR="00294A05" w:rsidRDefault="00294A05" w:rsidP="00395B08">
      <w:pPr>
        <w:rPr>
          <w:rFonts w:eastAsia="Times New Roman"/>
        </w:rPr>
      </w:pPr>
      <w:r>
        <w:rPr>
          <w:rFonts w:eastAsia="Times New Roman"/>
        </w:rPr>
        <w:tab/>
        <w:t>I did a thorough search of RWJF sources on tobacco reform. I read all those that provided an overview of the foundation’s tobacco-control programs, and then read at least one evaluation of all the major specific initiatives (including those within the RWJF Anthology and RWJF program reports). I searched for the major works on the “tobacco wars” of the last few decades, and then went through the bibliographies and indexes to look for references to philanthropy. I also did a quick read through of a few of the major sources—</w:t>
      </w:r>
      <w:r w:rsidR="00AE7CE2">
        <w:rPr>
          <w:rFonts w:eastAsia="Times New Roman"/>
        </w:rPr>
        <w:t xml:space="preserve">Kluger, Pertschuk, </w:t>
      </w:r>
      <w:r>
        <w:rPr>
          <w:rFonts w:eastAsia="Times New Roman"/>
        </w:rPr>
        <w:t>and Derthick. I reached out to a few experts in the public health field for assistance, but did not get any response to my queries.</w:t>
      </w:r>
    </w:p>
    <w:p w14:paraId="526B4AFB" w14:textId="77777777" w:rsidR="00294A05" w:rsidRDefault="00294A05" w:rsidP="00395B08">
      <w:pPr>
        <w:rPr>
          <w:rFonts w:eastAsia="Times New Roman"/>
        </w:rPr>
      </w:pPr>
    </w:p>
    <w:p w14:paraId="57BE7F81" w14:textId="77777777" w:rsidR="005017C9" w:rsidRDefault="005017C9" w:rsidP="00395B08">
      <w:pPr>
        <w:rPr>
          <w:rFonts w:eastAsia="Times New Roman"/>
        </w:rPr>
      </w:pPr>
    </w:p>
    <w:p w14:paraId="3FD993C7" w14:textId="5DE91BDF" w:rsidR="00EB7A15" w:rsidRDefault="00294A05" w:rsidP="00395B08">
      <w:pPr>
        <w:rPr>
          <w:rFonts w:eastAsia="Times New Roman"/>
        </w:rPr>
      </w:pPr>
      <w:r>
        <w:rPr>
          <w:rFonts w:eastAsia="Times New Roman"/>
        </w:rPr>
        <w:t>3</w:t>
      </w:r>
      <w:r w:rsidR="00EB7A15">
        <w:rPr>
          <w:rFonts w:eastAsia="Times New Roman"/>
        </w:rPr>
        <w:t>. Mechanistic vs. Humanitarian Impact</w:t>
      </w:r>
    </w:p>
    <w:p w14:paraId="66B647F0" w14:textId="4A43193D" w:rsidR="00EB7A15" w:rsidRDefault="00EB7A15" w:rsidP="00395B08">
      <w:pPr>
        <w:rPr>
          <w:rFonts w:eastAsia="Times New Roman"/>
        </w:rPr>
      </w:pPr>
      <w:r>
        <w:rPr>
          <w:rFonts w:eastAsia="Times New Roman"/>
        </w:rPr>
        <w:tab/>
        <w:t xml:space="preserve">As I suggest in the longer report, many of those evaluating the RWJF tobacco programs stressed that the foundation </w:t>
      </w:r>
      <w:r w:rsidR="00F57242">
        <w:rPr>
          <w:rFonts w:eastAsia="Times New Roman"/>
        </w:rPr>
        <w:t xml:space="preserve">placed an emphasis on collaborating with other existing agencies and on funding state-based coalitions. When evaluating the foundation’s impact, they claimed it was nearly impossible to disentangle the RWJF’s particular contributions from the broader coalitions and collaborations they funded. </w:t>
      </w:r>
      <w:r w:rsidR="005F20EC">
        <w:rPr>
          <w:rFonts w:eastAsia="Times New Roman"/>
        </w:rPr>
        <w:t xml:space="preserve">This complicates efforts to demonstrate the mechanistic impact of RWJF funding in achieving certain policy goals. The RWJF sources spend little time, in fact documenting the mechanisms by which those goals were achieved—ie, showing how RWJF-funded programs were able to win </w:t>
      </w:r>
      <w:r w:rsidR="00294A05">
        <w:rPr>
          <w:rFonts w:eastAsia="Times New Roman"/>
        </w:rPr>
        <w:t>increased cigarette taxes in states. Much of the political story is missing in the accounts, and the sources that include that story—the secondary literature—do not have much to say about philanthropy. There is some effort to show a broad correlation btw RWJF funding and overall policy goals, but the correlation is not very precise. Much more of the emphasis is on the humanitarian impact of the policy goals for which the RWJF can claim some share—perhaps even a larger share, but this isn’t entirely clear—in achieving.</w:t>
      </w:r>
    </w:p>
    <w:p w14:paraId="0B2C090A" w14:textId="77777777" w:rsidR="00294A05" w:rsidRDefault="00294A05" w:rsidP="00395B08">
      <w:pPr>
        <w:rPr>
          <w:rFonts w:eastAsia="Times New Roman"/>
        </w:rPr>
      </w:pPr>
    </w:p>
    <w:p w14:paraId="336380E0" w14:textId="35B79383" w:rsidR="00294A05" w:rsidRDefault="00294A05" w:rsidP="00395B08">
      <w:pPr>
        <w:rPr>
          <w:rFonts w:eastAsia="Times New Roman"/>
        </w:rPr>
      </w:pPr>
      <w:r>
        <w:rPr>
          <w:rFonts w:eastAsia="Times New Roman"/>
        </w:rPr>
        <w:t xml:space="preserve">3. </w:t>
      </w:r>
      <w:r w:rsidR="00AE7CE2">
        <w:rPr>
          <w:rFonts w:eastAsia="Times New Roman"/>
        </w:rPr>
        <w:t>Integrating Philanthropy</w:t>
      </w:r>
    </w:p>
    <w:p w14:paraId="5EA2E13A" w14:textId="3B28AD7B" w:rsidR="00AE7CE2" w:rsidRDefault="008A63AA" w:rsidP="00395B08">
      <w:pPr>
        <w:rPr>
          <w:rFonts w:eastAsia="Times New Roman"/>
        </w:rPr>
      </w:pPr>
      <w:r>
        <w:rPr>
          <w:rFonts w:eastAsia="Times New Roman"/>
        </w:rPr>
        <w:tab/>
        <w:t>As suggested above, the RWJF did</w:t>
      </w:r>
      <w:r w:rsidR="00AE7CE2">
        <w:rPr>
          <w:rFonts w:eastAsia="Times New Roman"/>
        </w:rPr>
        <w:t xml:space="preserve"> not do a very good job integrating the foundation’s efforts into the broader narrative of the “tobacco wars,” in which the federal and state governments were also taking a leading role</w:t>
      </w:r>
      <w:r w:rsidR="005017C9">
        <w:rPr>
          <w:rFonts w:eastAsia="Times New Roman"/>
        </w:rPr>
        <w:t xml:space="preserve"> (the exception is the story of the RWJF-funded Center for Tobacco-Free Kids’s role in the settlement with the tobacco industry, in which it served as a surrogate for the WH)</w:t>
      </w:r>
      <w:r w:rsidR="00AE7CE2">
        <w:rPr>
          <w:rFonts w:eastAsia="Times New Roman"/>
        </w:rPr>
        <w:t>. The sources do document how the RWJF collaborated with existing agencies and organization active in the tobacco-control movement, though I did find it difficult to tell how the foundation’s efforts fit into the initiatives conducted by these other organizations, outside the</w:t>
      </w:r>
      <w:r w:rsidR="005017C9">
        <w:rPr>
          <w:rFonts w:eastAsia="Times New Roman"/>
        </w:rPr>
        <w:t>ir collaboration.</w:t>
      </w:r>
      <w:r w:rsidR="00E716A8">
        <w:rPr>
          <w:rFonts w:eastAsia="Times New Roman"/>
        </w:rPr>
        <w:t xml:space="preserve"> There is some anecdotal evidence offered—largely testimonials by leaders of other organizations—about the significance of the foundation’s support, but the </w:t>
      </w:r>
      <w:r w:rsidR="001F4C94">
        <w:rPr>
          <w:rFonts w:eastAsia="Times New Roman"/>
        </w:rPr>
        <w:t>claims are not demonstrated with any rigor</w:t>
      </w:r>
      <w:r w:rsidR="00E716A8">
        <w:rPr>
          <w:rFonts w:eastAsia="Times New Roman"/>
        </w:rPr>
        <w:t>.</w:t>
      </w:r>
    </w:p>
    <w:p w14:paraId="422E6E53" w14:textId="77777777" w:rsidR="005017C9" w:rsidRDefault="005017C9" w:rsidP="00395B08">
      <w:pPr>
        <w:rPr>
          <w:rFonts w:eastAsia="Times New Roman"/>
        </w:rPr>
      </w:pPr>
    </w:p>
    <w:p w14:paraId="0A4B46AA" w14:textId="5035FDD3" w:rsidR="005017C9" w:rsidRDefault="005017C9" w:rsidP="00395B08">
      <w:pPr>
        <w:rPr>
          <w:rFonts w:eastAsia="Times New Roman"/>
        </w:rPr>
      </w:pPr>
      <w:r>
        <w:rPr>
          <w:rFonts w:eastAsia="Times New Roman"/>
        </w:rPr>
        <w:t>4. What’s Next</w:t>
      </w:r>
    </w:p>
    <w:p w14:paraId="6B2D9EE7" w14:textId="68808E4B" w:rsidR="005017C9" w:rsidRDefault="005017C9" w:rsidP="00395B08">
      <w:pPr>
        <w:rPr>
          <w:rFonts w:eastAsia="Times New Roman"/>
        </w:rPr>
      </w:pPr>
      <w:r>
        <w:rPr>
          <w:rFonts w:eastAsia="Times New Roman"/>
        </w:rPr>
        <w:tab/>
        <w:t>I think there could be two further steps. One would be to bore down one level deeper in the investigation of the RWJF-funded programs, and to see on a state and local level, how those programs actually achieved policy change—purely mechanistic</w:t>
      </w:r>
      <w:r w:rsidR="008A63AA">
        <w:rPr>
          <w:rFonts w:eastAsia="Times New Roman"/>
        </w:rPr>
        <w:t>ally</w:t>
      </w:r>
      <w:r>
        <w:rPr>
          <w:rFonts w:eastAsia="Times New Roman"/>
        </w:rPr>
        <w:t xml:space="preserve">. I am not clear if this information is available in the RWJF sources or if the organizations that the foundation funded have published this information. It also might be necessary to look at some local press accounts of the effort. The second front would be to integrate the RWJF’s efforts into the broader narrative of the “tobacco wars” to get a sense of how impactful they actually were. This might require both doing a more in-depth reading of the secondary literature, as well as speaking to some </w:t>
      </w:r>
      <w:r w:rsidR="006A7878">
        <w:rPr>
          <w:rFonts w:eastAsia="Times New Roman"/>
        </w:rPr>
        <w:t>academic and public health experts about how the philanthropy fit into the larger picture, as well—if possible—to some public officials at the federal and state level.</w:t>
      </w:r>
    </w:p>
    <w:p w14:paraId="2F365C98" w14:textId="77777777" w:rsidR="00AE7CE2" w:rsidRPr="00EB7A15" w:rsidRDefault="00AE7CE2" w:rsidP="00395B08">
      <w:pPr>
        <w:rPr>
          <w:rFonts w:eastAsia="Times New Roman"/>
        </w:rPr>
      </w:pPr>
    </w:p>
    <w:p w14:paraId="144A7FE2" w14:textId="0918B302" w:rsidR="00395B08" w:rsidRDefault="00395B08">
      <w:r>
        <w:br w:type="page"/>
      </w:r>
    </w:p>
    <w:p w14:paraId="57D78A69" w14:textId="77777777" w:rsidR="00395B08" w:rsidRDefault="00395B08"/>
    <w:p w14:paraId="13980628" w14:textId="77777777" w:rsidR="00395B08" w:rsidRDefault="00395B08"/>
    <w:p w14:paraId="0FAF36A4" w14:textId="42EF7B72" w:rsidR="00415C94" w:rsidRDefault="00292E94" w:rsidP="00292E94">
      <w:pPr>
        <w:jc w:val="center"/>
      </w:pPr>
      <w:r>
        <w:t>BJS TOBACCO CONTROL REPORT</w:t>
      </w:r>
    </w:p>
    <w:p w14:paraId="776F0878" w14:textId="783DB3C0" w:rsidR="00292E94" w:rsidRDefault="00292E94" w:rsidP="00292E94">
      <w:pPr>
        <w:jc w:val="center"/>
      </w:pPr>
      <w:r>
        <w:t>ROUGH DRAFT – 7/2013</w:t>
      </w:r>
    </w:p>
    <w:p w14:paraId="2FA291FA" w14:textId="77777777" w:rsidR="00292E94" w:rsidRDefault="00292E94"/>
    <w:p w14:paraId="0AC6DD85" w14:textId="77777777" w:rsidR="00292E94" w:rsidRDefault="00292E94"/>
    <w:p w14:paraId="048D6119" w14:textId="570A5FD8" w:rsidR="00840FB7" w:rsidRDefault="00840FB7">
      <w:r>
        <w:tab/>
      </w:r>
      <w:r w:rsidR="008A63AA">
        <w:t xml:space="preserve">The </w:t>
      </w:r>
      <w:r w:rsidR="008A63AA">
        <w:t>effort to regulate tobacco and limit smoking</w:t>
      </w:r>
      <w:r w:rsidR="008A63AA">
        <w:t xml:space="preserve">, </w:t>
      </w:r>
      <w:r w:rsidR="008A63AA">
        <w:t>which have devastating public health consequences</w:t>
      </w:r>
      <w:r w:rsidR="008A63AA">
        <w:t>, as o</w:t>
      </w:r>
      <w:r>
        <w:t>ne of the most significant public health campaigns of the last several decades</w:t>
      </w:r>
      <w:r w:rsidR="008145C3">
        <w:t>.</w:t>
      </w:r>
      <w:r w:rsidR="008A63AA">
        <w:t xml:space="preserve"> </w:t>
      </w:r>
      <w:r w:rsidR="008145C3">
        <w:t xml:space="preserve">It is also represents one of the most celebrated philanthropic initiatives of the last decade, led by the </w:t>
      </w:r>
      <w:r w:rsidR="00007479">
        <w:t>Robert</w:t>
      </w:r>
      <w:r w:rsidR="009670A1">
        <w:t xml:space="preserve"> Wood Johnson Foundation (RWJF) (for instance, Joel Fleishman lists it as one of the twelve “high-impact” philanthropic initiatives in his 2007 book on Foundations (140-144).”</w:t>
      </w:r>
    </w:p>
    <w:p w14:paraId="327AE012" w14:textId="77777777" w:rsidR="00840FB7" w:rsidRDefault="00840FB7"/>
    <w:p w14:paraId="2EF2F286" w14:textId="77777777" w:rsidR="00840FB7" w:rsidRDefault="00840FB7"/>
    <w:p w14:paraId="4ADED748" w14:textId="2DA6F78C" w:rsidR="00840FB7" w:rsidRDefault="00840FB7">
      <w:r>
        <w:t>BACKGROUND:</w:t>
      </w:r>
    </w:p>
    <w:p w14:paraId="719A6342" w14:textId="77777777" w:rsidR="00840FB7" w:rsidRDefault="00840FB7"/>
    <w:p w14:paraId="150C8E0E" w14:textId="565FC92C" w:rsidR="00C46FCA" w:rsidRDefault="00C46FCA">
      <w:r>
        <w:tab/>
        <w:t xml:space="preserve">[For brief overviews of the </w:t>
      </w:r>
      <w:r w:rsidR="003C70F7">
        <w:t xml:space="preserve">RWJF anti-tobacco program, see the chapter on the RWJF by Knickman and Isaacs in Anheier and Hammack, </w:t>
      </w:r>
      <w:r w:rsidR="003C70F7" w:rsidRPr="003C70F7">
        <w:rPr>
          <w:i/>
        </w:rPr>
        <w:t>American Foundations</w:t>
      </w:r>
      <w:r w:rsidR="003C70F7">
        <w:t xml:space="preserve"> (2010), 148-151, and the discussion in Joel Fleishman, </w:t>
      </w:r>
      <w:r w:rsidR="003C70F7" w:rsidRPr="003C70F7">
        <w:rPr>
          <w:i/>
        </w:rPr>
        <w:t>The Foundation</w:t>
      </w:r>
      <w:r w:rsidR="003C70F7">
        <w:t>, 140-144]</w:t>
      </w:r>
    </w:p>
    <w:p w14:paraId="1DB27D77" w14:textId="77777777" w:rsidR="00C46FCA" w:rsidRDefault="00C46FCA"/>
    <w:p w14:paraId="24E430AA" w14:textId="2E6C8A90" w:rsidR="006B1B09" w:rsidRDefault="00814CCD" w:rsidP="00840FB7">
      <w:pPr>
        <w:rPr>
          <w:rFonts w:eastAsia="Times New Roman"/>
        </w:rPr>
      </w:pPr>
      <w:r>
        <w:tab/>
      </w:r>
      <w:r w:rsidR="002D0FE9">
        <w:t xml:space="preserve">In 1990, </w:t>
      </w:r>
      <w:r w:rsidR="002D0FE9" w:rsidRPr="000D14AB">
        <w:rPr>
          <w:rFonts w:eastAsia="Times New Roman"/>
        </w:rPr>
        <w:t xml:space="preserve">Steve Schroeder </w:t>
      </w:r>
      <w:r w:rsidR="00840FB7">
        <w:rPr>
          <w:rFonts w:eastAsia="Times New Roman"/>
        </w:rPr>
        <w:t xml:space="preserve">assumed </w:t>
      </w:r>
      <w:r w:rsidR="008C6938">
        <w:rPr>
          <w:rFonts w:eastAsia="Times New Roman"/>
        </w:rPr>
        <w:t xml:space="preserve">the </w:t>
      </w:r>
      <w:r w:rsidR="00840FB7">
        <w:rPr>
          <w:rFonts w:eastAsia="Times New Roman"/>
        </w:rPr>
        <w:t xml:space="preserve">presidency </w:t>
      </w:r>
      <w:r w:rsidR="002D0FE9">
        <w:rPr>
          <w:rFonts w:eastAsia="Times New Roman"/>
        </w:rPr>
        <w:t>of Robert Wood Johnson Foundation</w:t>
      </w:r>
      <w:r w:rsidR="00840FB7">
        <w:rPr>
          <w:rFonts w:eastAsia="Times New Roman"/>
        </w:rPr>
        <w:t xml:space="preserve"> [RWJF], </w:t>
      </w:r>
      <w:r w:rsidR="008C6938">
        <w:rPr>
          <w:rFonts w:eastAsia="Times New Roman"/>
        </w:rPr>
        <w:t xml:space="preserve">and </w:t>
      </w:r>
      <w:r w:rsidR="00840FB7">
        <w:rPr>
          <w:rFonts w:eastAsia="Times New Roman"/>
        </w:rPr>
        <w:t>committed</w:t>
      </w:r>
      <w:r w:rsidR="002D0FE9">
        <w:rPr>
          <w:rFonts w:eastAsia="Times New Roman"/>
        </w:rPr>
        <w:t xml:space="preserve"> it to drug and especially</w:t>
      </w:r>
      <w:r w:rsidR="00AD57C2">
        <w:rPr>
          <w:rFonts w:eastAsia="Times New Roman"/>
        </w:rPr>
        <w:t xml:space="preserve"> tobacco control. </w:t>
      </w:r>
      <w:r w:rsidR="006B1B09">
        <w:rPr>
          <w:rFonts w:eastAsia="Times New Roman"/>
        </w:rPr>
        <w:t>The f</w:t>
      </w:r>
      <w:r w:rsidR="00840FB7">
        <w:rPr>
          <w:rFonts w:eastAsia="Times New Roman"/>
        </w:rPr>
        <w:t>oundation h</w:t>
      </w:r>
      <w:r w:rsidR="00AD57C2">
        <w:rPr>
          <w:rFonts w:eastAsia="Times New Roman"/>
        </w:rPr>
        <w:t>ad</w:t>
      </w:r>
      <w:r w:rsidR="00840FB7">
        <w:rPr>
          <w:rFonts w:eastAsia="Times New Roman"/>
        </w:rPr>
        <w:t xml:space="preserve"> little experience in the field.</w:t>
      </w:r>
      <w:r w:rsidR="00AD57C2">
        <w:rPr>
          <w:rFonts w:eastAsia="Times New Roman"/>
        </w:rPr>
        <w:t xml:space="preserve"> </w:t>
      </w:r>
      <w:r w:rsidR="00840FB7">
        <w:rPr>
          <w:rFonts w:eastAsia="Times New Roman"/>
        </w:rPr>
        <w:t>But b</w:t>
      </w:r>
      <w:r w:rsidR="00577452" w:rsidRPr="000D14AB">
        <w:rPr>
          <w:rFonts w:eastAsia="Times New Roman"/>
        </w:rPr>
        <w:t xml:space="preserve">etween 1991 and 2009, </w:t>
      </w:r>
      <w:r w:rsidR="00840FB7">
        <w:rPr>
          <w:rFonts w:eastAsia="Times New Roman"/>
        </w:rPr>
        <w:t>“</w:t>
      </w:r>
      <w:r w:rsidR="00577452" w:rsidRPr="000D14AB">
        <w:rPr>
          <w:rFonts w:eastAsia="Times New Roman"/>
        </w:rPr>
        <w:t>the Foundation invested nearly $700 million in efforts to prevent tobacco uptake, especially by children, and to help addicted users quit</w:t>
      </w:r>
      <w:r w:rsidR="00577452">
        <w:rPr>
          <w:rFonts w:eastAsia="Times New Roman"/>
        </w:rPr>
        <w:t xml:space="preserve"> [CP</w:t>
      </w:r>
      <w:r w:rsidR="008C6938">
        <w:rPr>
          <w:rFonts w:eastAsia="Times New Roman"/>
        </w:rPr>
        <w:t>P</w:t>
      </w:r>
      <w:r w:rsidR="00577452">
        <w:rPr>
          <w:rFonts w:eastAsia="Times New Roman"/>
        </w:rPr>
        <w:t>E]</w:t>
      </w:r>
      <w:r w:rsidR="006B1B09">
        <w:rPr>
          <w:rFonts w:eastAsia="Times New Roman"/>
        </w:rPr>
        <w:t>.”</w:t>
      </w:r>
    </w:p>
    <w:p w14:paraId="1E5ADE3C" w14:textId="0CE5DABB" w:rsidR="00AD57C2" w:rsidRDefault="006B1B09" w:rsidP="006B1B09">
      <w:pPr>
        <w:ind w:firstLine="720"/>
        <w:rPr>
          <w:rFonts w:eastAsia="Times New Roman"/>
        </w:rPr>
      </w:pPr>
      <w:r>
        <w:rPr>
          <w:rFonts w:eastAsia="Times New Roman"/>
        </w:rPr>
        <w:t xml:space="preserve">Hundreds of grants, ranging from </w:t>
      </w:r>
      <w:r w:rsidR="008C6938">
        <w:rPr>
          <w:rFonts w:eastAsia="Times New Roman"/>
        </w:rPr>
        <w:t xml:space="preserve">$5000 </w:t>
      </w:r>
      <w:r>
        <w:rPr>
          <w:rFonts w:eastAsia="Times New Roman"/>
        </w:rPr>
        <w:t>to $99 million for SmokeLess States, largest national program.</w:t>
      </w:r>
    </w:p>
    <w:p w14:paraId="1F379338" w14:textId="63F5EBCF" w:rsidR="006B1B09" w:rsidRDefault="006B1B09" w:rsidP="006B1B09">
      <w:pPr>
        <w:ind w:firstLine="720"/>
        <w:rPr>
          <w:rFonts w:eastAsia="Times New Roman"/>
        </w:rPr>
      </w:pPr>
      <w:r>
        <w:rPr>
          <w:rFonts w:eastAsia="Times New Roman"/>
        </w:rPr>
        <w:t xml:space="preserve">See </w:t>
      </w:r>
      <w:r w:rsidRPr="000D14AB">
        <w:rPr>
          <w:rFonts w:eastAsia="Times New Roman"/>
        </w:rPr>
        <w:t>Table 1.1 Tobacco-contro</w:t>
      </w:r>
      <w:r w:rsidR="008C6938">
        <w:rPr>
          <w:rFonts w:eastAsia="Times New Roman"/>
        </w:rPr>
        <w:t>l Grants of Over $1 Million (</w:t>
      </w:r>
      <w:r>
        <w:rPr>
          <w:rFonts w:eastAsia="Times New Roman"/>
        </w:rPr>
        <w:t>Born</w:t>
      </w:r>
      <w:r w:rsidR="008C6938">
        <w:rPr>
          <w:rFonts w:eastAsia="Times New Roman"/>
        </w:rPr>
        <w:t>emeier 5-6</w:t>
      </w:r>
      <w:r w:rsidRPr="000D14AB">
        <w:rPr>
          <w:rFonts w:eastAsia="Times New Roman"/>
        </w:rPr>
        <w:t>).</w:t>
      </w:r>
    </w:p>
    <w:p w14:paraId="54FC4B99" w14:textId="6C64539D" w:rsidR="007F4E85" w:rsidRDefault="005957C9" w:rsidP="005957C9">
      <w:pPr>
        <w:ind w:firstLine="720"/>
        <w:rPr>
          <w:rFonts w:eastAsia="Times New Roman"/>
        </w:rPr>
      </w:pPr>
      <w:r>
        <w:rPr>
          <w:rFonts w:eastAsia="Times New Roman"/>
        </w:rPr>
        <w:t>“</w:t>
      </w:r>
      <w:r w:rsidR="007F4E85" w:rsidRPr="000D14AB">
        <w:rPr>
          <w:rFonts w:eastAsia="Times New Roman"/>
        </w:rPr>
        <w:t>The grants largely fall into four main strategic areas: policy research, state-based advocacy and coalition building, a national communications and strategy center, and cessation and treatment programs</w:t>
      </w:r>
      <w:r>
        <w:rPr>
          <w:rFonts w:eastAsia="Times New Roman"/>
        </w:rPr>
        <w:t xml:space="preserve"> (Born</w:t>
      </w:r>
      <w:r w:rsidR="008C6938">
        <w:rPr>
          <w:rFonts w:eastAsia="Times New Roman"/>
        </w:rPr>
        <w:t>emeier</w:t>
      </w:r>
      <w:r>
        <w:rPr>
          <w:rFonts w:eastAsia="Times New Roman"/>
        </w:rPr>
        <w:t xml:space="preserve"> 4)</w:t>
      </w:r>
      <w:r w:rsidR="007F4E85" w:rsidRPr="000D14AB">
        <w:rPr>
          <w:rFonts w:eastAsia="Times New Roman"/>
        </w:rPr>
        <w:t>.”</w:t>
      </w:r>
    </w:p>
    <w:p w14:paraId="14D78352" w14:textId="4818921B" w:rsidR="00840FB7" w:rsidRDefault="00840FB7" w:rsidP="00AB0368">
      <w:pPr>
        <w:rPr>
          <w:rFonts w:eastAsia="Times New Roman"/>
        </w:rPr>
      </w:pPr>
    </w:p>
    <w:p w14:paraId="1C753D0B" w14:textId="4F1A9B2C" w:rsidR="009E25F8" w:rsidRPr="000D14AB" w:rsidRDefault="009E25F8" w:rsidP="00C96C97">
      <w:pPr>
        <w:ind w:firstLine="720"/>
        <w:rPr>
          <w:rFonts w:eastAsia="Times New Roman"/>
        </w:rPr>
      </w:pPr>
      <w:r w:rsidRPr="000D14AB">
        <w:rPr>
          <w:rFonts w:eastAsia="Times New Roman"/>
        </w:rPr>
        <w:t xml:space="preserve">“Through these and other programs, RWJF focused its efforts on </w:t>
      </w:r>
      <w:r w:rsidR="0094230F">
        <w:rPr>
          <w:rFonts w:eastAsia="Times New Roman"/>
        </w:rPr>
        <w:t>“</w:t>
      </w:r>
      <w:r w:rsidRPr="000D14AB">
        <w:rPr>
          <w:rFonts w:eastAsia="Times New Roman"/>
        </w:rPr>
        <w:t>building policy and public health infrastructures designed to prevent smoking, help those who already smoke to quit, and transform the national culture and social acceptability of smoking. For example, the Foundation, along with other leading tobacco-control advocates, supported an expansion of comprehensive statewide tobacco-control programs that used mass media and community-based organizations to discourage smoking. It promoted increases in federal and state excise taxes, a powerful disincentive to smoking, especially among youth. It also helped bring about prohibitions on youth-targeted advertising and marketing, enactment of smoking bans, access to proven smoking cessation treatments, insurance coverage of such treatments and authority for the Food and Drug Administration (FDA) to regulate tobacco products</w:t>
      </w:r>
      <w:r>
        <w:rPr>
          <w:rFonts w:eastAsia="Times New Roman"/>
        </w:rPr>
        <w:t xml:space="preserve"> [CP</w:t>
      </w:r>
      <w:r w:rsidR="00CB1680">
        <w:rPr>
          <w:rFonts w:eastAsia="Times New Roman"/>
        </w:rPr>
        <w:t>P</w:t>
      </w:r>
      <w:r>
        <w:rPr>
          <w:rFonts w:eastAsia="Times New Roman"/>
        </w:rPr>
        <w:t>E]</w:t>
      </w:r>
      <w:r w:rsidRPr="000D14AB">
        <w:rPr>
          <w:rFonts w:eastAsia="Times New Roman"/>
        </w:rPr>
        <w:t>.”</w:t>
      </w:r>
    </w:p>
    <w:p w14:paraId="586F5914" w14:textId="77777777" w:rsidR="009E25F8" w:rsidRDefault="009E25F8" w:rsidP="009E25F8">
      <w:pPr>
        <w:rPr>
          <w:rFonts w:eastAsia="Times New Roman"/>
        </w:rPr>
      </w:pPr>
    </w:p>
    <w:p w14:paraId="19403648" w14:textId="4FB2B99E" w:rsidR="00007479" w:rsidRDefault="008C6938" w:rsidP="009E25F8">
      <w:pPr>
        <w:rPr>
          <w:rFonts w:eastAsia="Times New Roman"/>
        </w:rPr>
      </w:pPr>
      <w:r>
        <w:rPr>
          <w:rFonts w:eastAsia="Times New Roman"/>
        </w:rPr>
        <w:t xml:space="preserve">EVIDENCE OF </w:t>
      </w:r>
      <w:r w:rsidR="00007479">
        <w:rPr>
          <w:rFonts w:eastAsia="Times New Roman"/>
        </w:rPr>
        <w:t>SUCCESS</w:t>
      </w:r>
      <w:r w:rsidR="00B87ADF">
        <w:rPr>
          <w:rFonts w:eastAsia="Times New Roman"/>
        </w:rPr>
        <w:t xml:space="preserve"> [see CPPE report, 6]</w:t>
      </w:r>
      <w:r w:rsidR="00007479">
        <w:rPr>
          <w:rFonts w:eastAsia="Times New Roman"/>
        </w:rPr>
        <w:t>:</w:t>
      </w:r>
    </w:p>
    <w:p w14:paraId="359BD736" w14:textId="77777777" w:rsidR="00007479" w:rsidRDefault="00007479" w:rsidP="009E25F8">
      <w:pPr>
        <w:rPr>
          <w:rFonts w:eastAsia="Times New Roman"/>
        </w:rPr>
      </w:pPr>
    </w:p>
    <w:p w14:paraId="363B9B71" w14:textId="77777777" w:rsidR="00007479" w:rsidRPr="000D14AB" w:rsidRDefault="00007479" w:rsidP="00007479">
      <w:pPr>
        <w:ind w:firstLine="720"/>
        <w:rPr>
          <w:rFonts w:eastAsia="Times New Roman"/>
        </w:rPr>
      </w:pPr>
      <w:r w:rsidRPr="000D14AB">
        <w:rPr>
          <w:rFonts w:eastAsia="Times New Roman"/>
        </w:rPr>
        <w:t>“Between 1997 and 2009, with the work of RWJF and key collaborators in full swing, the setbacks of the early 1990s were halted. The adult smoking rate began dropping again, reaching a low of 19.7 percent in 2007. The rate among high school students dropped even more dramatically, to 20 percent, putting their rates on par with those of adults for the first time since these data were collected.</w:t>
      </w:r>
    </w:p>
    <w:p w14:paraId="3174EA27" w14:textId="141190D7" w:rsidR="00007479" w:rsidRDefault="004142E3" w:rsidP="00007479">
      <w:pPr>
        <w:ind w:firstLine="720"/>
        <w:rPr>
          <w:rFonts w:eastAsia="Times New Roman"/>
        </w:rPr>
      </w:pPr>
      <w:r w:rsidRPr="000D14AB">
        <w:rPr>
          <w:rFonts w:eastAsia="Times New Roman"/>
        </w:rPr>
        <w:t>The impact of these changes is significant in terms of smoking-related mortality and illness. As a result of the excise taxes, price increases linked to the Master Settlement Agreement</w:t>
      </w:r>
      <w:r w:rsidR="00B87ADF">
        <w:rPr>
          <w:rFonts w:eastAsia="Times New Roman"/>
        </w:rPr>
        <w:t xml:space="preserve"> [a settlement btw the tobacco industry and state AGs, brokered in part by the RWJF]</w:t>
      </w:r>
      <w:r w:rsidRPr="000D14AB">
        <w:rPr>
          <w:rFonts w:eastAsia="Times New Roman"/>
        </w:rPr>
        <w:t>, indoor smoking bans and other tobacco-control policy changes put into place between 1993 and mid-2009, at least 5.3 million fewer people were smoking in 2010 and a cumulative total of more than 60,000 smoking-attributable deaths had been averted. By 2063, some 70 years after the first data became available since RWJF started its tobacco-control work, 12 million fewer people will smoke and 2.1 million smoking-attributable deaths will have been averted, assuming the new policies continue</w:t>
      </w:r>
      <w:r>
        <w:rPr>
          <w:rFonts w:eastAsia="Times New Roman"/>
        </w:rPr>
        <w:t xml:space="preserve"> [CP</w:t>
      </w:r>
      <w:r w:rsidR="00B87ADF">
        <w:rPr>
          <w:rFonts w:eastAsia="Times New Roman"/>
        </w:rPr>
        <w:t>P</w:t>
      </w:r>
      <w:r>
        <w:rPr>
          <w:rFonts w:eastAsia="Times New Roman"/>
        </w:rPr>
        <w:t>E]</w:t>
      </w:r>
      <w:r w:rsidRPr="000D14AB">
        <w:rPr>
          <w:rFonts w:eastAsia="Times New Roman"/>
        </w:rPr>
        <w:t>.”</w:t>
      </w:r>
    </w:p>
    <w:p w14:paraId="2CF822D7" w14:textId="00EE53CA" w:rsidR="00FD1ABA" w:rsidRPr="000D14AB" w:rsidRDefault="00FD1ABA" w:rsidP="00007479">
      <w:pPr>
        <w:ind w:firstLine="720"/>
        <w:rPr>
          <w:rFonts w:eastAsia="Times New Roman"/>
        </w:rPr>
      </w:pPr>
      <w:r w:rsidRPr="000D14AB">
        <w:rPr>
          <w:rFonts w:eastAsia="Times New Roman"/>
        </w:rPr>
        <w:t>“In 1990, virtually no one was covered by smoking bans. By 2009, state and local government smoking bans covered 57 percent of Americans in workplaces, 65 percent in restaurants, and 54 percent in bars. The percentage covered by such bans in July 2010 was 61 percent in workplaces, 73.8 percent in restaurants, 62.8 percent in bars, and 78.9 percent in at least one of these settings. There are direct health benefits as a result (</w:t>
      </w:r>
      <w:r w:rsidR="00B87ADF">
        <w:rPr>
          <w:rFonts w:eastAsia="Times New Roman"/>
        </w:rPr>
        <w:t xml:space="preserve">CPPE </w:t>
      </w:r>
      <w:r w:rsidRPr="000D14AB">
        <w:rPr>
          <w:rFonts w:eastAsia="Times New Roman"/>
        </w:rPr>
        <w:t>3).”</w:t>
      </w:r>
    </w:p>
    <w:p w14:paraId="49536695" w14:textId="77B16711" w:rsidR="004142E3" w:rsidRDefault="00B76054" w:rsidP="000D7ACA">
      <w:pPr>
        <w:ind w:firstLine="720"/>
        <w:rPr>
          <w:rFonts w:eastAsia="Times New Roman"/>
        </w:rPr>
      </w:pPr>
      <w:r>
        <w:rPr>
          <w:rFonts w:eastAsia="Times New Roman"/>
        </w:rPr>
        <w:t>There was</w:t>
      </w:r>
      <w:r w:rsidR="00007479">
        <w:rPr>
          <w:rFonts w:eastAsia="Times New Roman"/>
        </w:rPr>
        <w:t xml:space="preserve"> also evidence of dramatic changes in social</w:t>
      </w:r>
      <w:r w:rsidR="000D7ACA">
        <w:rPr>
          <w:rFonts w:eastAsia="Times New Roman"/>
        </w:rPr>
        <w:t xml:space="preserve"> norms related to smoking (such as the % </w:t>
      </w:r>
      <w:r w:rsidR="00FD1ABA" w:rsidRPr="000D14AB">
        <w:rPr>
          <w:rFonts w:eastAsia="Times New Roman"/>
        </w:rPr>
        <w:t xml:space="preserve">of those who approve of bans of smoking in </w:t>
      </w:r>
      <w:r w:rsidR="000D7ACA" w:rsidRPr="000D14AB">
        <w:rPr>
          <w:rFonts w:eastAsia="Times New Roman"/>
        </w:rPr>
        <w:t>restaurants</w:t>
      </w:r>
      <w:r w:rsidR="00B87ADF">
        <w:rPr>
          <w:rFonts w:eastAsia="Times New Roman"/>
        </w:rPr>
        <w:t>; decline in the number of smoking scenes in movies).</w:t>
      </w:r>
    </w:p>
    <w:p w14:paraId="0F995237" w14:textId="77777777" w:rsidR="00FD1ABA" w:rsidRDefault="00FD1ABA" w:rsidP="00B87ADF">
      <w:pPr>
        <w:rPr>
          <w:rFonts w:eastAsia="Times New Roman"/>
        </w:rPr>
      </w:pPr>
    </w:p>
    <w:p w14:paraId="1F9336F3" w14:textId="740D68AF" w:rsidR="004142E3" w:rsidRDefault="000D7ACA" w:rsidP="00B87ADF">
      <w:pPr>
        <w:ind w:firstLine="720"/>
        <w:rPr>
          <w:rFonts w:eastAsia="Times New Roman"/>
        </w:rPr>
      </w:pPr>
      <w:r>
        <w:rPr>
          <w:rFonts w:eastAsia="Times New Roman"/>
        </w:rPr>
        <w:t>But t</w:t>
      </w:r>
      <w:r w:rsidR="00AC15F0">
        <w:rPr>
          <w:rFonts w:eastAsia="Times New Roman"/>
        </w:rPr>
        <w:t xml:space="preserve">he central issue that needs to be addressed is the causal weight of RWJF in </w:t>
      </w:r>
      <w:r w:rsidR="00B87ADF">
        <w:rPr>
          <w:rFonts w:eastAsia="Times New Roman"/>
        </w:rPr>
        <w:t>achieving the</w:t>
      </w:r>
      <w:r>
        <w:rPr>
          <w:rFonts w:eastAsia="Times New Roman"/>
        </w:rPr>
        <w:t>se results</w:t>
      </w:r>
      <w:r w:rsidR="00AC15F0">
        <w:rPr>
          <w:rFonts w:eastAsia="Times New Roman"/>
        </w:rPr>
        <w:t>.</w:t>
      </w:r>
    </w:p>
    <w:p w14:paraId="30B12BDB" w14:textId="77777777" w:rsidR="00460944" w:rsidRDefault="00460944" w:rsidP="000D7ACA">
      <w:pPr>
        <w:ind w:firstLine="720"/>
        <w:rPr>
          <w:rFonts w:eastAsia="Times New Roman"/>
        </w:rPr>
      </w:pPr>
    </w:p>
    <w:p w14:paraId="17EC345F" w14:textId="7F4779E7" w:rsidR="00460944" w:rsidRDefault="00460944" w:rsidP="000D7ACA">
      <w:pPr>
        <w:ind w:firstLine="720"/>
        <w:rPr>
          <w:rFonts w:eastAsia="Times New Roman"/>
        </w:rPr>
      </w:pPr>
      <w:r>
        <w:rPr>
          <w:rFonts w:eastAsia="Times New Roman"/>
        </w:rPr>
        <w:t>Two different types of sources that might engage the question of philanthropy’s impact (and more specifically RWJF’s impact</w:t>
      </w:r>
      <w:r w:rsidR="00D87397">
        <w:rPr>
          <w:rFonts w:eastAsia="Times New Roman"/>
        </w:rPr>
        <w:t>, since it really owned the</w:t>
      </w:r>
      <w:r w:rsidR="006F1FB4">
        <w:rPr>
          <w:rFonts w:eastAsia="Times New Roman"/>
        </w:rPr>
        <w:t xml:space="preserve"> cause; the </w:t>
      </w:r>
      <w:r w:rsidR="00D87397" w:rsidRPr="000D14AB">
        <w:rPr>
          <w:rFonts w:eastAsia="Times New Roman"/>
        </w:rPr>
        <w:t>Annie E. Casey Found</w:t>
      </w:r>
      <w:r w:rsidR="00D87397">
        <w:rPr>
          <w:rFonts w:eastAsia="Times New Roman"/>
        </w:rPr>
        <w:t>ation</w:t>
      </w:r>
      <w:r w:rsidR="00D87397" w:rsidRPr="000D14AB">
        <w:rPr>
          <w:rFonts w:eastAsia="Times New Roman"/>
        </w:rPr>
        <w:t xml:space="preserve">, </w:t>
      </w:r>
      <w:r w:rsidR="00D87397">
        <w:rPr>
          <w:rFonts w:eastAsia="Times New Roman"/>
        </w:rPr>
        <w:t xml:space="preserve">California </w:t>
      </w:r>
      <w:r w:rsidR="00D87397" w:rsidRPr="000D14AB">
        <w:rPr>
          <w:rFonts w:eastAsia="Times New Roman"/>
        </w:rPr>
        <w:t>Wellness Found</w:t>
      </w:r>
      <w:r w:rsidR="00D87397">
        <w:rPr>
          <w:rFonts w:eastAsia="Times New Roman"/>
        </w:rPr>
        <w:t>ation mad</w:t>
      </w:r>
      <w:r w:rsidR="006F1FB4">
        <w:rPr>
          <w:rFonts w:eastAsia="Times New Roman"/>
        </w:rPr>
        <w:t>e limited contributions as well)</w:t>
      </w:r>
      <w:r>
        <w:rPr>
          <w:rFonts w:eastAsia="Times New Roman"/>
        </w:rPr>
        <w:t>:</w:t>
      </w:r>
    </w:p>
    <w:p w14:paraId="6B232253" w14:textId="790CCB25" w:rsidR="00460944" w:rsidRPr="00460944" w:rsidRDefault="00460944" w:rsidP="00460944">
      <w:pPr>
        <w:pStyle w:val="ListParagraph"/>
        <w:numPr>
          <w:ilvl w:val="0"/>
          <w:numId w:val="1"/>
        </w:numPr>
        <w:rPr>
          <w:rFonts w:eastAsia="Times New Roman"/>
        </w:rPr>
      </w:pPr>
      <w:r w:rsidRPr="00460944">
        <w:rPr>
          <w:rFonts w:eastAsia="Times New Roman"/>
        </w:rPr>
        <w:t>Narratives of tobacco control movement</w:t>
      </w:r>
    </w:p>
    <w:p w14:paraId="248B6F1F" w14:textId="435B6DB4" w:rsidR="00460944" w:rsidRDefault="00460944" w:rsidP="00460944">
      <w:pPr>
        <w:pStyle w:val="ListParagraph"/>
        <w:numPr>
          <w:ilvl w:val="0"/>
          <w:numId w:val="1"/>
        </w:numPr>
        <w:rPr>
          <w:rFonts w:eastAsia="Times New Roman"/>
        </w:rPr>
      </w:pPr>
      <w:r>
        <w:rPr>
          <w:rFonts w:eastAsia="Times New Roman"/>
        </w:rPr>
        <w:t>RWJF sources</w:t>
      </w:r>
      <w:r w:rsidR="00D87397">
        <w:rPr>
          <w:rFonts w:eastAsia="Times New Roman"/>
        </w:rPr>
        <w:t xml:space="preserve">. </w:t>
      </w:r>
      <w:r w:rsidR="006F1FB4">
        <w:rPr>
          <w:rFonts w:eastAsia="Times New Roman"/>
        </w:rPr>
        <w:t>The foundation has a strong commitment to evaluating their programs and to making public those evaluations</w:t>
      </w:r>
    </w:p>
    <w:p w14:paraId="6BAA3F81" w14:textId="7680DFDE" w:rsidR="00460944" w:rsidRDefault="004C3CE7" w:rsidP="00460944">
      <w:pPr>
        <w:pStyle w:val="ListParagraph"/>
        <w:numPr>
          <w:ilvl w:val="1"/>
          <w:numId w:val="1"/>
        </w:numPr>
        <w:rPr>
          <w:rFonts w:eastAsia="Times New Roman"/>
        </w:rPr>
      </w:pPr>
      <w:r>
        <w:rPr>
          <w:rFonts w:eastAsia="Times New Roman"/>
        </w:rPr>
        <w:t xml:space="preserve">Yearly “To Improve Health and Health Care” </w:t>
      </w:r>
      <w:r w:rsidR="00460944">
        <w:rPr>
          <w:rFonts w:eastAsia="Times New Roman"/>
        </w:rPr>
        <w:t>Anthology</w:t>
      </w:r>
      <w:r>
        <w:rPr>
          <w:rFonts w:eastAsia="Times New Roman"/>
        </w:rPr>
        <w:t xml:space="preserve"> which often features chapter long overviews, written in accessible style, of major RWJF initiatives. These often contain sections detailing impact of programs</w:t>
      </w:r>
    </w:p>
    <w:p w14:paraId="2C69EB9E" w14:textId="34B6A6F1" w:rsidR="004C3CE7" w:rsidRDefault="004C3CE7" w:rsidP="004C3CE7">
      <w:pPr>
        <w:pStyle w:val="ListParagraph"/>
        <w:numPr>
          <w:ilvl w:val="2"/>
          <w:numId w:val="1"/>
        </w:numPr>
        <w:rPr>
          <w:rFonts w:eastAsia="Times New Roman"/>
        </w:rPr>
      </w:pPr>
      <w:r>
        <w:rPr>
          <w:rFonts w:eastAsia="Times New Roman"/>
        </w:rPr>
        <w:t>In 2005 Anthology, RWJF also published an overview of the foundation’s entire anti-tobacco program, James Bornemeier’s “Taking on Tobacco: The Robert Wood Johnson Foundation’s Assault on Smoking.”</w:t>
      </w:r>
      <w:r w:rsidR="005C112D">
        <w:rPr>
          <w:rFonts w:eastAsia="Times New Roman"/>
        </w:rPr>
        <w:t xml:space="preserve"> A useful chronicle that also engages question of impact</w:t>
      </w:r>
    </w:p>
    <w:p w14:paraId="22846426" w14:textId="3D3CA261" w:rsidR="00460944" w:rsidRDefault="005C112D" w:rsidP="00460944">
      <w:pPr>
        <w:pStyle w:val="ListParagraph"/>
        <w:numPr>
          <w:ilvl w:val="1"/>
          <w:numId w:val="1"/>
        </w:numPr>
        <w:rPr>
          <w:rFonts w:eastAsia="Times New Roman"/>
        </w:rPr>
      </w:pPr>
      <w:r>
        <w:rPr>
          <w:rFonts w:eastAsia="Times New Roman"/>
        </w:rPr>
        <w:t>Separate p</w:t>
      </w:r>
      <w:r w:rsidR="00460944">
        <w:rPr>
          <w:rFonts w:eastAsia="Times New Roman"/>
        </w:rPr>
        <w:t>roject evaluations</w:t>
      </w:r>
      <w:r>
        <w:rPr>
          <w:rFonts w:eastAsia="Times New Roman"/>
        </w:rPr>
        <w:t>, which are often even more directly engaged in question of impact. Nearly every major program has own evaluative report, usually by independent evaluator contracted by RWJF. Often accessible via web.</w:t>
      </w:r>
    </w:p>
    <w:p w14:paraId="77E896FD" w14:textId="0F7E77C3" w:rsidR="005C112D" w:rsidRDefault="005C112D" w:rsidP="005C112D">
      <w:pPr>
        <w:pStyle w:val="ListParagraph"/>
        <w:numPr>
          <w:ilvl w:val="2"/>
          <w:numId w:val="1"/>
        </w:numPr>
        <w:rPr>
          <w:rFonts w:eastAsia="Times New Roman"/>
        </w:rPr>
      </w:pPr>
      <w:r>
        <w:rPr>
          <w:rFonts w:eastAsia="Times New Roman"/>
        </w:rPr>
        <w:t>RW</w:t>
      </w:r>
      <w:r w:rsidR="00A022D7">
        <w:rPr>
          <w:rFonts w:eastAsia="Times New Roman"/>
        </w:rPr>
        <w:t xml:space="preserve">JF </w:t>
      </w:r>
      <w:r w:rsidR="009670A1">
        <w:rPr>
          <w:rFonts w:eastAsia="Times New Roman"/>
        </w:rPr>
        <w:t>emphasis on assessing performance</w:t>
      </w:r>
    </w:p>
    <w:p w14:paraId="5BEFD8D0" w14:textId="77777777" w:rsidR="009670A1" w:rsidRDefault="009670A1" w:rsidP="009670A1">
      <w:pPr>
        <w:pStyle w:val="ListParagraph"/>
        <w:numPr>
          <w:ilvl w:val="3"/>
          <w:numId w:val="1"/>
        </w:numPr>
        <w:rPr>
          <w:rFonts w:eastAsia="Times New Roman"/>
        </w:rPr>
      </w:pPr>
      <w:r>
        <w:rPr>
          <w:rFonts w:eastAsia="Times New Roman"/>
        </w:rPr>
        <w:t>Based on their commitment to funding demonstration programs</w:t>
      </w:r>
    </w:p>
    <w:p w14:paraId="5D135A1B" w14:textId="6DD9FBFE" w:rsidR="009670A1" w:rsidRDefault="009670A1" w:rsidP="009670A1">
      <w:pPr>
        <w:pStyle w:val="ListParagraph"/>
        <w:numPr>
          <w:ilvl w:val="3"/>
          <w:numId w:val="1"/>
        </w:numPr>
        <w:rPr>
          <w:rFonts w:eastAsia="Times New Roman"/>
        </w:rPr>
      </w:pPr>
      <w:r>
        <w:rPr>
          <w:rFonts w:eastAsia="Times New Roman"/>
        </w:rPr>
        <w:t>peaks in the 90s, at the same time that the foundation getting involved in tobacco control</w:t>
      </w:r>
    </w:p>
    <w:p w14:paraId="25D31458" w14:textId="5A562D76" w:rsidR="009670A1" w:rsidRPr="00460944" w:rsidRDefault="009670A1" w:rsidP="009670A1">
      <w:pPr>
        <w:pStyle w:val="ListParagraph"/>
        <w:numPr>
          <w:ilvl w:val="4"/>
          <w:numId w:val="1"/>
        </w:numPr>
        <w:rPr>
          <w:rFonts w:eastAsia="Times New Roman"/>
        </w:rPr>
      </w:pPr>
      <w:r>
        <w:rPr>
          <w:rFonts w:eastAsia="Times New Roman"/>
        </w:rPr>
        <w:t>effort combines “program evaluations that measure the impact of specific programs; performance indicators that track progress toward broad objectives; a ‘balanced scorecard’ that reviews the impact and effectiveness of the organization; and publications and web-based series that examine the foundation’s strategies and programs and what they have and have not accomplished (Knickman and Issacs on RWJF in ed. Anheier, 152).”</w:t>
      </w:r>
    </w:p>
    <w:p w14:paraId="372BA3C1" w14:textId="1E40E0D5" w:rsidR="00AC15F0" w:rsidRDefault="005C112D" w:rsidP="005C112D">
      <w:pPr>
        <w:pStyle w:val="ListParagraph"/>
        <w:numPr>
          <w:ilvl w:val="1"/>
          <w:numId w:val="1"/>
        </w:numPr>
        <w:rPr>
          <w:rFonts w:eastAsia="Times New Roman"/>
        </w:rPr>
      </w:pPr>
      <w:r>
        <w:rPr>
          <w:rFonts w:eastAsia="Times New Roman"/>
        </w:rPr>
        <w:t>Retrospectives</w:t>
      </w:r>
      <w:r w:rsidR="003C4C86">
        <w:rPr>
          <w:rFonts w:eastAsia="Times New Roman"/>
        </w:rPr>
        <w:t>. Most significant.</w:t>
      </w:r>
    </w:p>
    <w:p w14:paraId="5871BBDD" w14:textId="3FBE8A99" w:rsidR="003C4C86" w:rsidRPr="003C4C86" w:rsidRDefault="003C4C86" w:rsidP="003C4C86">
      <w:pPr>
        <w:pStyle w:val="ListParagraph"/>
        <w:numPr>
          <w:ilvl w:val="2"/>
          <w:numId w:val="1"/>
        </w:numPr>
        <w:rPr>
          <w:rFonts w:eastAsia="Times New Roman"/>
        </w:rPr>
      </w:pPr>
      <w:r>
        <w:rPr>
          <w:rFonts w:eastAsia="Times New Roman"/>
        </w:rPr>
        <w:t xml:space="preserve">In 2003, </w:t>
      </w:r>
      <w:r>
        <w:t>the new president of the RWJF, Risa Lavizzo-Mourey, decided to wind down the foundation’s tobacco control programs to focus on anti-obesity initiatives. Provided opportunity for retrospective evaluations of impact.</w:t>
      </w:r>
    </w:p>
    <w:p w14:paraId="7342DE75" w14:textId="2968B945" w:rsidR="00C77BA3" w:rsidRDefault="003C4C86" w:rsidP="00C77BA3">
      <w:pPr>
        <w:pStyle w:val="ListParagraph"/>
        <w:numPr>
          <w:ilvl w:val="2"/>
          <w:numId w:val="1"/>
        </w:numPr>
        <w:rPr>
          <w:rFonts w:eastAsia="Times New Roman"/>
        </w:rPr>
      </w:pPr>
      <w:r>
        <w:t xml:space="preserve">In 2009, RWJF contracted with the Center for Public Program Evaluation </w:t>
      </w:r>
      <w:r w:rsidR="00280ED7">
        <w:t xml:space="preserve">(CPPE) </w:t>
      </w:r>
      <w:r w:rsidRPr="00C77BA3">
        <w:rPr>
          <w:rFonts w:eastAsia="Times New Roman"/>
        </w:rPr>
        <w:t>“to conduct an independent assessment to help us and the field understand the results of our efforts, what worked, what didn’t, and what could be adopted or adapted to fulfill our mission to improve and make a demonstrable difference in health and health care for all Americans (1).</w:t>
      </w:r>
      <w:r w:rsidR="00C77BA3">
        <w:rPr>
          <w:rFonts w:eastAsia="Times New Roman"/>
        </w:rPr>
        <w:t>”</w:t>
      </w:r>
    </w:p>
    <w:p w14:paraId="2814D1EA" w14:textId="13FEB6B4" w:rsidR="00280ED7" w:rsidRPr="00280ED7" w:rsidRDefault="00C77BA3" w:rsidP="00280ED7">
      <w:pPr>
        <w:pStyle w:val="ListParagraph"/>
        <w:numPr>
          <w:ilvl w:val="2"/>
          <w:numId w:val="1"/>
        </w:numPr>
        <w:rPr>
          <w:rFonts w:eastAsia="Times New Roman"/>
        </w:rPr>
      </w:pPr>
      <w:r>
        <w:rPr>
          <w:rFonts w:eastAsia="Times New Roman"/>
        </w:rPr>
        <w:t xml:space="preserve">That inquiry led to a number of reports, the primary one published in 2011, </w:t>
      </w:r>
      <w:r w:rsidR="003C4C86">
        <w:t>“The Tobacco Campaigns of the Robert Wood Johnson Foundation and Collaborators, 1991-2010.”</w:t>
      </w:r>
      <w:r w:rsidR="00A022D7">
        <w:t xml:space="preserve"> This is the major source I consulted for this overview</w:t>
      </w:r>
    </w:p>
    <w:p w14:paraId="4D237BB5" w14:textId="2DB3D3DC" w:rsidR="00280ED7" w:rsidRPr="00280ED7" w:rsidRDefault="00280ED7" w:rsidP="00280ED7">
      <w:pPr>
        <w:pStyle w:val="ListParagraph"/>
        <w:numPr>
          <w:ilvl w:val="2"/>
          <w:numId w:val="1"/>
        </w:numPr>
        <w:rPr>
          <w:rFonts w:eastAsia="Times New Roman"/>
        </w:rPr>
      </w:pPr>
      <w:r w:rsidRPr="00280ED7">
        <w:rPr>
          <w:rFonts w:eastAsia="Times New Roman"/>
        </w:rPr>
        <w:t>“To carry out our review, we analyzed Grant Results reports and other information on the Foundation’s website and on websites maintained by grantees; reviewed the published literature on tobacco control and tobacco-use cessation; interviewed more than 50 RWJF staff members, grantees and collaborators familiar with the Foundation’s work; and analyzed quantitative data from government and other sources related to trends in tobacco use, smoking and cessation rates, and tobacco-related deaths. Another key component of our review was the analyses we commissioned. Frank J. Chaloupka, Ph.D., distinguished professor at the University of Illinois at Chicago and director of the university’s Health Policy Center, prepared estimates of the impact of RWJF-sponsored initiatives on the number of smokers and smoking-attributable deaths</w:t>
      </w:r>
      <w:r w:rsidR="00A022D7">
        <w:rPr>
          <w:rFonts w:eastAsia="Times New Roman"/>
        </w:rPr>
        <w:t xml:space="preserve"> (CPPE 8)</w:t>
      </w:r>
      <w:r w:rsidRPr="00280ED7">
        <w:rPr>
          <w:rFonts w:eastAsia="Times New Roman"/>
        </w:rPr>
        <w:t>.”</w:t>
      </w:r>
    </w:p>
    <w:p w14:paraId="58AC6678" w14:textId="77777777" w:rsidR="00D87397" w:rsidRDefault="00D87397" w:rsidP="004322B3">
      <w:pPr>
        <w:rPr>
          <w:rFonts w:eastAsia="Times New Roman"/>
        </w:rPr>
      </w:pPr>
    </w:p>
    <w:p w14:paraId="6DA46CB1" w14:textId="77777777" w:rsidR="003C4C86" w:rsidRDefault="003C4C86" w:rsidP="004322B3">
      <w:pPr>
        <w:rPr>
          <w:rFonts w:eastAsia="Times New Roman"/>
        </w:rPr>
      </w:pPr>
    </w:p>
    <w:p w14:paraId="632A23A8" w14:textId="587E07C1" w:rsidR="004322B3" w:rsidRDefault="004322B3" w:rsidP="004322B3">
      <w:pPr>
        <w:rPr>
          <w:rFonts w:eastAsia="Times New Roman"/>
        </w:rPr>
      </w:pPr>
      <w:r>
        <w:rPr>
          <w:rFonts w:eastAsia="Times New Roman"/>
        </w:rPr>
        <w:t>CONCLUSIONS:</w:t>
      </w:r>
    </w:p>
    <w:p w14:paraId="7CE13437" w14:textId="0BA18D32" w:rsidR="00A022D7" w:rsidRDefault="004322B3" w:rsidP="004322B3">
      <w:pPr>
        <w:rPr>
          <w:rFonts w:eastAsia="Times New Roman"/>
        </w:rPr>
      </w:pPr>
      <w:r>
        <w:rPr>
          <w:rFonts w:eastAsia="Times New Roman"/>
        </w:rPr>
        <w:tab/>
      </w:r>
      <w:r w:rsidR="00A022D7">
        <w:rPr>
          <w:rFonts w:eastAsia="Times New Roman"/>
        </w:rPr>
        <w:t>The impact of the tobacco control movement, of which the RWJF was a central actor, is well laid out in these sources. But the isolated contribution of the RWJF, or its relative weight within</w:t>
      </w:r>
      <w:r w:rsidR="00B76054">
        <w:rPr>
          <w:rFonts w:eastAsia="Times New Roman"/>
        </w:rPr>
        <w:t xml:space="preserve"> the movement, is left </w:t>
      </w:r>
      <w:bookmarkStart w:id="0" w:name="_GoBack"/>
      <w:bookmarkEnd w:id="0"/>
      <w:r w:rsidR="00A022D7">
        <w:rPr>
          <w:rFonts w:eastAsia="Times New Roman"/>
        </w:rPr>
        <w:t>ill-defined.</w:t>
      </w:r>
    </w:p>
    <w:p w14:paraId="68E3F484" w14:textId="77777777" w:rsidR="00D87397" w:rsidRDefault="00D87397" w:rsidP="00A022D7">
      <w:pPr>
        <w:rPr>
          <w:rFonts w:eastAsia="Times New Roman"/>
        </w:rPr>
      </w:pPr>
    </w:p>
    <w:p w14:paraId="54F6D5CF" w14:textId="0DE0340A" w:rsidR="009E25F8" w:rsidRDefault="000D7ACA" w:rsidP="00A022D7">
      <w:pPr>
        <w:rPr>
          <w:rFonts w:eastAsia="Times New Roman"/>
        </w:rPr>
      </w:pPr>
      <w:r>
        <w:rPr>
          <w:rFonts w:eastAsia="Times New Roman"/>
        </w:rPr>
        <w:t>CHALLENGE</w:t>
      </w:r>
      <w:r w:rsidR="00D311F0">
        <w:rPr>
          <w:rFonts w:eastAsia="Times New Roman"/>
        </w:rPr>
        <w:t>S OF EVALUATING RWJF IMPACT</w:t>
      </w:r>
      <w:r>
        <w:rPr>
          <w:rFonts w:eastAsia="Times New Roman"/>
        </w:rPr>
        <w:t>:</w:t>
      </w:r>
    </w:p>
    <w:p w14:paraId="6A38D6BF" w14:textId="6D392E55" w:rsidR="00415C94" w:rsidRDefault="00415C94"/>
    <w:p w14:paraId="2D03BB26" w14:textId="50777CE0" w:rsidR="00460944" w:rsidRDefault="00415C94">
      <w:r>
        <w:tab/>
        <w:t xml:space="preserve">• </w:t>
      </w:r>
      <w:r w:rsidR="00D311F0">
        <w:t>Smoking r</w:t>
      </w:r>
      <w:r>
        <w:t>ates had been decreasin</w:t>
      </w:r>
      <w:r w:rsidR="00460944">
        <w:t xml:space="preserve">g since 1960s, </w:t>
      </w:r>
      <w:r w:rsidR="00C020D9">
        <w:t xml:space="preserve">though </w:t>
      </w:r>
      <w:r w:rsidR="00460944">
        <w:t xml:space="preserve">with </w:t>
      </w:r>
      <w:r w:rsidR="00C020D9">
        <w:t xml:space="preserve">some </w:t>
      </w:r>
      <w:r w:rsidR="00460944">
        <w:t>stagnation</w:t>
      </w:r>
      <w:r w:rsidR="00C020D9">
        <w:t xml:space="preserve"> in early 90s</w:t>
      </w:r>
      <w:r w:rsidR="00460944">
        <w:t xml:space="preserve">. </w:t>
      </w:r>
      <w:r w:rsidR="00D311F0">
        <w:t>A 50% drop in per-capita cigarette consumption from 1960 to 2000. A number of social, political, medical changes drove the decline, before the intervention of RWJF: “</w:t>
      </w:r>
      <w:r w:rsidR="00D311F0" w:rsidRPr="00D311F0">
        <w:rPr>
          <w:rFonts w:eastAsia="Times New Roman"/>
          <w:szCs w:val="24"/>
        </w:rPr>
        <w:t xml:space="preserve">these included grassroots initiatives, </w:t>
      </w:r>
      <w:r w:rsidR="00D311F0">
        <w:t>s</w:t>
      </w:r>
      <w:r w:rsidR="00D311F0" w:rsidRPr="00D311F0">
        <w:rPr>
          <w:rFonts w:eastAsia="Times New Roman"/>
          <w:szCs w:val="24"/>
        </w:rPr>
        <w:t>uch as nonsmoke</w:t>
      </w:r>
      <w:r w:rsidR="00D311F0">
        <w:rPr>
          <w:rFonts w:eastAsia="Times New Roman"/>
          <w:szCs w:val="24"/>
        </w:rPr>
        <w:t xml:space="preserve">rs’ rights movements, the first </w:t>
      </w:r>
      <w:r w:rsidR="00D311F0" w:rsidRPr="00D311F0">
        <w:rPr>
          <w:rFonts w:eastAsia="Times New Roman"/>
          <w:szCs w:val="24"/>
        </w:rPr>
        <w:t>World Conference on Smoking OR Health, and the first “Great American</w:t>
      </w:r>
      <w:r w:rsidR="00D311F0">
        <w:rPr>
          <w:rFonts w:eastAsia="Times New Roman"/>
          <w:szCs w:val="24"/>
        </w:rPr>
        <w:t xml:space="preserve"> Smokeout,” the </w:t>
      </w:r>
      <w:r w:rsidR="00D311F0" w:rsidRPr="00D311F0">
        <w:rPr>
          <w:rFonts w:eastAsia="Times New Roman"/>
          <w:szCs w:val="24"/>
        </w:rPr>
        <w:t xml:space="preserve">emergence of medication and counseling treatments for tobacco addiction; warning labels on cigarette packages, and eventually increased cigarette </w:t>
      </w:r>
      <w:r w:rsidR="00D311F0">
        <w:rPr>
          <w:rFonts w:eastAsia="Times New Roman"/>
          <w:szCs w:val="24"/>
        </w:rPr>
        <w:t>excise taxes (CPPE 11).”</w:t>
      </w:r>
      <w:r w:rsidR="00D311F0">
        <w:t xml:space="preserve"> </w:t>
      </w:r>
      <w:r w:rsidR="00460944">
        <w:t>How to disentangle efforts of philanthropy from general trendline?</w:t>
      </w:r>
    </w:p>
    <w:p w14:paraId="2E5FB115" w14:textId="15F55795" w:rsidR="00824DE3" w:rsidRDefault="00D311F0" w:rsidP="00824DE3">
      <w:pPr>
        <w:rPr>
          <w:rFonts w:eastAsia="Times New Roman"/>
        </w:rPr>
      </w:pPr>
      <w:r>
        <w:rPr>
          <w:rFonts w:eastAsia="Times New Roman"/>
        </w:rPr>
        <w:tab/>
        <w:t xml:space="preserve">• Bornemeier asks the question: </w:t>
      </w:r>
      <w:r w:rsidRPr="000D14AB">
        <w:rPr>
          <w:rFonts w:eastAsia="Times New Roman"/>
        </w:rPr>
        <w:t>“In the 1990s, when the Foundation entered the fray, many factors had intertwined to help bring about this shift</w:t>
      </w:r>
      <w:r>
        <w:rPr>
          <w:rFonts w:eastAsia="Times New Roman"/>
        </w:rPr>
        <w:t xml:space="preserve"> [a decline in smoking rates]</w:t>
      </w:r>
      <w:r w:rsidRPr="000D14AB">
        <w:rPr>
          <w:rFonts w:eastAsia="Times New Roman"/>
        </w:rPr>
        <w:t>: the Surgeon General’s report; the work of advocacy groups; the growing media attention to the hazards of smoking; lawsuits filed against the tobacco companies by lung cancer victims; and legislation on the federal, state, and local levels to protect innocent people from second- hand smoke. What, then, was the role of The Robert Wood Johnson Foundation in this remarkable and remarkably complex company of actors in the tobacco-control crusade</w:t>
      </w:r>
      <w:r w:rsidR="00824DE3">
        <w:rPr>
          <w:rFonts w:eastAsia="Times New Roman"/>
        </w:rPr>
        <w:t xml:space="preserve"> (12)</w:t>
      </w:r>
      <w:r w:rsidRPr="000D14AB">
        <w:rPr>
          <w:rFonts w:eastAsia="Times New Roman"/>
        </w:rPr>
        <w:t>?”</w:t>
      </w:r>
      <w:r w:rsidR="00824DE3">
        <w:rPr>
          <w:rFonts w:eastAsia="Times New Roman"/>
        </w:rPr>
        <w:t xml:space="preserve"> He ultimately answers it by calling attention to the foundation’s “catalyzing effect” on the field—another way of suggesting the difficulty of disentangling the RWJF from the other actors involved. </w:t>
      </w:r>
    </w:p>
    <w:p w14:paraId="7B40447F" w14:textId="2689FBBC" w:rsidR="002023DE" w:rsidRDefault="00D311F0" w:rsidP="00824DE3">
      <w:pPr>
        <w:ind w:firstLine="720"/>
        <w:rPr>
          <w:rFonts w:eastAsia="Times New Roman"/>
        </w:rPr>
      </w:pPr>
      <w:r>
        <w:rPr>
          <w:rFonts w:eastAsia="Times New Roman"/>
        </w:rPr>
        <w:t>• The RWJF entered the field at the same time that the federal government increased its own engagement with tobacco control, with the FDA pushing to regulate the industry.</w:t>
      </w:r>
      <w:r w:rsidR="00824DE3">
        <w:rPr>
          <w:rFonts w:eastAsia="Times New Roman"/>
        </w:rPr>
        <w:t xml:space="preserve"> How to disentangle the impact of one from the other?</w:t>
      </w:r>
    </w:p>
    <w:p w14:paraId="4BD9F2C6" w14:textId="55880E62" w:rsidR="00824DE3" w:rsidRDefault="00C020D9" w:rsidP="00824DE3">
      <w:pPr>
        <w:ind w:firstLine="720"/>
      </w:pPr>
      <w:r>
        <w:t xml:space="preserve">• </w:t>
      </w:r>
      <w:r w:rsidR="00415C94">
        <w:t>RWJF joined many actors in crusade for tobacco reform</w:t>
      </w:r>
      <w:r w:rsidR="00522815">
        <w:t xml:space="preserve"> who had b</w:t>
      </w:r>
      <w:r w:rsidR="00824DE3">
        <w:t>een at work for several decades:</w:t>
      </w:r>
      <w:r w:rsidR="00522815">
        <w:t xml:space="preserve"> American Cancern Society, National Cancer Institute, American Medical Association, American Heart Association, </w:t>
      </w:r>
      <w:r w:rsidR="00A44FFA">
        <w:t xml:space="preserve">National Heart, Lung, and Blood Institute, </w:t>
      </w:r>
      <w:r w:rsidR="00522815">
        <w:t>among others.</w:t>
      </w:r>
      <w:r w:rsidR="0029010A">
        <w:t xml:space="preserve"> </w:t>
      </w:r>
      <w:r w:rsidR="00824DE3">
        <w:t>Central to the RWJF’s efforts was the idea of collaboration with these existing organizations; it rarely acted alone in any initiative, and often was deeply enmeshed in other advocacy networks. So it is difficult to isolate its own contributions.</w:t>
      </w:r>
    </w:p>
    <w:p w14:paraId="1153AE99" w14:textId="45000201" w:rsidR="00280ED7" w:rsidRDefault="00824DE3" w:rsidP="00251D75">
      <w:pPr>
        <w:ind w:firstLine="720"/>
      </w:pPr>
      <w:r>
        <w:t xml:space="preserve">• The CPPE addresses this challenge of evaluation directly: </w:t>
      </w:r>
      <w:r w:rsidR="00280ED7" w:rsidRPr="00824DE3">
        <w:rPr>
          <w:rFonts w:eastAsia="Times New Roman"/>
        </w:rPr>
        <w:t>“As a result</w:t>
      </w:r>
      <w:r>
        <w:rPr>
          <w:rFonts w:eastAsia="Times New Roman"/>
        </w:rPr>
        <w:t xml:space="preserve"> [of RWJF always working with partners]</w:t>
      </w:r>
      <w:r w:rsidR="00280ED7" w:rsidRPr="00824DE3">
        <w:rPr>
          <w:rFonts w:eastAsia="Times New Roman"/>
        </w:rPr>
        <w:t>, it is not possible to categorically attribute or allocate a fair share of the results of their combined efforts to RWJF or to any of the leading tobacco-control funders and advocates. Therefore, our analysis focuses on what they did together</w:t>
      </w:r>
      <w:r w:rsidR="009D60B8">
        <w:rPr>
          <w:rFonts w:eastAsia="Times New Roman"/>
        </w:rPr>
        <w:t xml:space="preserve"> (2)</w:t>
      </w:r>
      <w:r w:rsidR="00280ED7" w:rsidRPr="00824DE3">
        <w:rPr>
          <w:rFonts w:eastAsia="Times New Roman"/>
        </w:rPr>
        <w:t>.</w:t>
      </w:r>
      <w:r w:rsidR="009D60B8">
        <w:rPr>
          <w:rFonts w:eastAsia="Times New Roman"/>
        </w:rPr>
        <w:t>”</w:t>
      </w:r>
    </w:p>
    <w:p w14:paraId="4A79D030" w14:textId="6314BE1B" w:rsidR="009D60B8" w:rsidRDefault="009D60B8" w:rsidP="00D87397">
      <w:pPr>
        <w:ind w:firstLine="720"/>
      </w:pPr>
      <w:r>
        <w:t>• Another challenge stems from the multiple, overlapping programs within the foundation’s anti-tobacco portfolio. The RWJF literature stresses that, in evaluating the foundation’s programs, one must look at them as an integrated whole, with each building on the strength of others. Yet much of the evaluations are done through particular programs, making this integrated, holistic type of evaluation more difficult.</w:t>
      </w:r>
    </w:p>
    <w:p w14:paraId="77342814" w14:textId="29BA17A6" w:rsidR="007D472B" w:rsidRPr="000D14AB" w:rsidRDefault="009D60B8" w:rsidP="0047285C">
      <w:pPr>
        <w:rPr>
          <w:rFonts w:eastAsia="Times New Roman"/>
        </w:rPr>
      </w:pPr>
      <w:r>
        <w:tab/>
        <w:t xml:space="preserve"> • A final challenge is determining the permanence of the impact of the RWJF programs, a question that was raised repeatedly in light of the winding down of the foundation’s tobacco control program. There is some evidence that some of the gains attributed in part to the RWJF programs might not have stuck. </w:t>
      </w:r>
      <w:r w:rsidR="0047285C">
        <w:t xml:space="preserve">After years of decline, </w:t>
      </w:r>
      <w:r w:rsidR="0047285C">
        <w:rPr>
          <w:rFonts w:eastAsia="Times New Roman"/>
        </w:rPr>
        <w:t>s</w:t>
      </w:r>
      <w:r w:rsidR="00F35746" w:rsidRPr="000D14AB">
        <w:rPr>
          <w:rFonts w:eastAsia="Times New Roman"/>
        </w:rPr>
        <w:t xml:space="preserve">moking prevalence flattened out </w:t>
      </w:r>
      <w:r w:rsidR="0047285C">
        <w:rPr>
          <w:rFonts w:eastAsia="Times New Roman"/>
        </w:rPr>
        <w:t xml:space="preserve">again from 2004 through 2009, and for the first time in the history of measurement, increased in 2008 and 2009. </w:t>
      </w:r>
      <w:r w:rsidR="007D472B">
        <w:rPr>
          <w:rFonts w:eastAsia="Times New Roman"/>
        </w:rPr>
        <w:t xml:space="preserve">The legislative changes that RWJF helped to enact should endure, but the grassroots coalitions funded by the foundation have tended to fade away once the funds dried up. </w:t>
      </w:r>
      <w:r w:rsidR="007D472B" w:rsidRPr="000D14AB">
        <w:rPr>
          <w:rFonts w:eastAsia="Times New Roman"/>
        </w:rPr>
        <w:t xml:space="preserve">And inflation will wipe out excise tax </w:t>
      </w:r>
      <w:r w:rsidR="0047285C">
        <w:rPr>
          <w:rFonts w:eastAsia="Times New Roman"/>
        </w:rPr>
        <w:t>results if no new ones imposed (CPPE 38). How do</w:t>
      </w:r>
      <w:r w:rsidR="003316ED">
        <w:rPr>
          <w:rFonts w:eastAsia="Times New Roman"/>
        </w:rPr>
        <w:t>es</w:t>
      </w:r>
      <w:r w:rsidR="0047285C">
        <w:rPr>
          <w:rFonts w:eastAsia="Times New Roman"/>
        </w:rPr>
        <w:t xml:space="preserve"> the question of permanence shape determinations of impact?</w:t>
      </w:r>
    </w:p>
    <w:p w14:paraId="40FFEB88" w14:textId="77777777" w:rsidR="00D2692D" w:rsidRDefault="00D2692D"/>
    <w:p w14:paraId="6425634C" w14:textId="77777777" w:rsidR="00D65210" w:rsidRDefault="00D65210"/>
    <w:p w14:paraId="336A000A" w14:textId="282366A5" w:rsidR="000B2D69" w:rsidRDefault="00C049CC">
      <w:r>
        <w:tab/>
        <w:t>In outlining how the literature handled the question of impact, I’ll rely on the chronology developed and programs highlighted in the Bornemeier chapter and the CPPE report.</w:t>
      </w:r>
      <w:r w:rsidR="00797979">
        <w:t xml:space="preserve"> I’ll include the assessments from the Bornemeier chapter and the CPPE report, along with from the specific project ev</w:t>
      </w:r>
      <w:r w:rsidR="00D65210">
        <w:t>aluations and/or</w:t>
      </w:r>
      <w:r w:rsidR="00797979">
        <w:t xml:space="preserve"> chapters from the RWJF Anthology.</w:t>
      </w:r>
    </w:p>
    <w:p w14:paraId="645CDB5D" w14:textId="77777777" w:rsidR="00C049CC" w:rsidRDefault="00C049CC"/>
    <w:p w14:paraId="7E082B6E" w14:textId="2CA76250" w:rsidR="00895768" w:rsidRDefault="003050C4" w:rsidP="00417CB9">
      <w:r>
        <w:t xml:space="preserve">I. </w:t>
      </w:r>
      <w:r w:rsidR="007900BF">
        <w:t>RWJF’s i</w:t>
      </w:r>
      <w:r w:rsidR="00A44FFA">
        <w:t>nitial focus on policy research, the first significant investment in tobacco policy research by any foundation [2000 RWJF evaluation].</w:t>
      </w:r>
    </w:p>
    <w:p w14:paraId="5B6468D6" w14:textId="77777777" w:rsidR="007900BF" w:rsidRDefault="007900BF" w:rsidP="00417CB9"/>
    <w:p w14:paraId="4785714B" w14:textId="77777777" w:rsidR="007900BF" w:rsidRDefault="007900BF" w:rsidP="007900BF">
      <w:pPr>
        <w:rPr>
          <w:rFonts w:eastAsia="Times New Roman"/>
        </w:rPr>
      </w:pPr>
      <w:r>
        <w:rPr>
          <w:rFonts w:eastAsia="Times New Roman"/>
        </w:rPr>
        <w:t>OVERVIEW:</w:t>
      </w:r>
    </w:p>
    <w:p w14:paraId="143E77CE" w14:textId="34FFDD97" w:rsidR="00D2692D" w:rsidRDefault="00686695" w:rsidP="007900BF">
      <w:pPr>
        <w:ind w:firstLine="720"/>
        <w:rPr>
          <w:rFonts w:eastAsia="Times New Roman"/>
        </w:rPr>
      </w:pPr>
      <w:r>
        <w:rPr>
          <w:rFonts w:eastAsia="Times New Roman"/>
        </w:rPr>
        <w:t xml:space="preserve">- </w:t>
      </w:r>
      <w:r w:rsidR="00D2692D" w:rsidRPr="000D14AB">
        <w:rPr>
          <w:rFonts w:eastAsia="Times New Roman"/>
        </w:rPr>
        <w:t>“Before the Foundation began investing in tobacco-related policy research, most researchers in the field were involved in epidemiological questions—patterns of use and cancer rates. The Foundation wanted to focus its research dollars on assessments of public- and private-sector policies that can affect tobacco use—such as regulation, taxes, and reducing young people’s access to tobacco—to gauge their feasibility and effectiveness and to educate decision-makers about the results. In January 1992, the Foundation’s Board of Trustees approved $5 million over two years to establish the Tobacco Policy Research and Evaluation Program, or TPREP. Two years later, the Board authorized an expansion of the policy research component to include alcohol and illicit drugs, and with a three-year, $11 million grant, the Substance Abuse Policy Research Program, or SAPRP, was formed (</w:t>
      </w:r>
      <w:r w:rsidR="007900BF">
        <w:rPr>
          <w:rFonts w:eastAsia="Times New Roman"/>
        </w:rPr>
        <w:t xml:space="preserve">Bornemeier </w:t>
      </w:r>
      <w:r w:rsidR="00D2692D" w:rsidRPr="000D14AB">
        <w:rPr>
          <w:rFonts w:eastAsia="Times New Roman"/>
        </w:rPr>
        <w:t>6).”</w:t>
      </w:r>
    </w:p>
    <w:p w14:paraId="1007AB73" w14:textId="56E4BF33" w:rsidR="0036391E" w:rsidRPr="009F5D7B" w:rsidRDefault="0036391E" w:rsidP="0036391E">
      <w:pPr>
        <w:rPr>
          <w:rFonts w:eastAsia="Times New Roman"/>
        </w:rPr>
      </w:pPr>
      <w:r>
        <w:rPr>
          <w:rFonts w:eastAsia="Times New Roman"/>
        </w:rPr>
        <w:tab/>
      </w:r>
      <w:r w:rsidR="00686695">
        <w:rPr>
          <w:rFonts w:eastAsia="Times New Roman"/>
        </w:rPr>
        <w:t xml:space="preserve">- </w:t>
      </w:r>
      <w:r>
        <w:rPr>
          <w:rFonts w:eastAsia="Times New Roman"/>
        </w:rPr>
        <w:t>“</w:t>
      </w:r>
      <w:r w:rsidRPr="00A2324C">
        <w:rPr>
          <w:rFonts w:eastAsia="Times New Roman"/>
        </w:rPr>
        <w:t>In the Tobacco Policy Research and Evaluation Program, which took place between 1992 and 1996, investigators from diverse disciplines conducted policy research aimed at helping public and private policymakers adopt policies to reduce tobacco use, especially among children and youth.</w:t>
      </w:r>
      <w:r>
        <w:rPr>
          <w:rFonts w:eastAsia="Times New Roman"/>
        </w:rPr>
        <w:t xml:space="preserve"> </w:t>
      </w:r>
      <w:r w:rsidRPr="009F5D7B">
        <w:rPr>
          <w:rFonts w:eastAsia="Times New Roman"/>
        </w:rPr>
        <w:t>Researchers came from medicine, health economics, political science, public health, sociology, psychology, criminal justice, and law.</w:t>
      </w:r>
      <w:r>
        <w:rPr>
          <w:rFonts w:eastAsia="Times New Roman"/>
        </w:rPr>
        <w:t xml:space="preserve"> </w:t>
      </w:r>
      <w:r w:rsidRPr="009F5D7B">
        <w:rPr>
          <w:rFonts w:eastAsia="Times New Roman"/>
        </w:rPr>
        <w:t xml:space="preserve">Twenty-two research projects received funding through two rounds of grantmaking between 1993 and 1994. The program funded both well-recognized tobacco policy researchers and researchers who applied to tobacco </w:t>
      </w:r>
      <w:r>
        <w:rPr>
          <w:rFonts w:eastAsia="Times New Roman"/>
        </w:rPr>
        <w:t>their knowledge of other fields (2000 RWJF report).”</w:t>
      </w:r>
    </w:p>
    <w:p w14:paraId="41427FD2" w14:textId="1F5B51EA" w:rsidR="0036391E" w:rsidRDefault="00686695" w:rsidP="00686695">
      <w:pPr>
        <w:ind w:firstLine="720"/>
        <w:rPr>
          <w:rFonts w:eastAsia="Times New Roman"/>
        </w:rPr>
      </w:pPr>
      <w:r>
        <w:rPr>
          <w:rFonts w:eastAsia="Times New Roman"/>
        </w:rPr>
        <w:t xml:space="preserve">- </w:t>
      </w:r>
      <w:r w:rsidR="003050C4">
        <w:rPr>
          <w:rFonts w:eastAsia="Times New Roman"/>
        </w:rPr>
        <w:t>“</w:t>
      </w:r>
      <w:r w:rsidR="003050C4" w:rsidRPr="000D14AB">
        <w:rPr>
          <w:rFonts w:eastAsia="Times New Roman"/>
        </w:rPr>
        <w:t>Thus, one of their first major efforts, a $5 million multi-year commitment called the Tobacco Policy Research and Evaluation Program, launched in 1992, reflected a combination of these two goals. The idea was to take a systematic look at what kinds of government policies, such as advertising restrictions, limits on age-based marketing, excise taxes and clean indoor air laws, were most effective in reducing the use of tobacco, especially cigarettes.</w:t>
      </w:r>
      <w:r w:rsidR="003050C4">
        <w:rPr>
          <w:rFonts w:eastAsia="Times New Roman"/>
        </w:rPr>
        <w:t xml:space="preserve"> </w:t>
      </w:r>
      <w:r w:rsidR="003050C4" w:rsidRPr="000D14AB">
        <w:rPr>
          <w:rFonts w:eastAsia="Times New Roman"/>
        </w:rPr>
        <w:t>This was followed by a more extensive $38 million effort in 1995, the Substance Abuse Policy Research Program, and the $19.2 million program Bridging the Gap: Research Informing Practice for Healthy Youth Behavior</w:t>
      </w:r>
      <w:r w:rsidR="003050C4">
        <w:rPr>
          <w:rFonts w:eastAsia="Times New Roman"/>
        </w:rPr>
        <w:t xml:space="preserve"> [CPPE</w:t>
      </w:r>
      <w:r>
        <w:rPr>
          <w:rFonts w:eastAsia="Times New Roman"/>
        </w:rPr>
        <w:t xml:space="preserve"> 13</w:t>
      </w:r>
      <w:r w:rsidR="003050C4">
        <w:rPr>
          <w:rFonts w:eastAsia="Times New Roman"/>
        </w:rPr>
        <w:t>]</w:t>
      </w:r>
      <w:r w:rsidR="003050C4" w:rsidRPr="000D14AB">
        <w:rPr>
          <w:rFonts w:eastAsia="Times New Roman"/>
        </w:rPr>
        <w:t>.</w:t>
      </w:r>
      <w:r w:rsidR="003050C4">
        <w:rPr>
          <w:rFonts w:eastAsia="Times New Roman"/>
        </w:rPr>
        <w:t>”</w:t>
      </w:r>
    </w:p>
    <w:p w14:paraId="194708F8" w14:textId="77777777" w:rsidR="003050C4" w:rsidRPr="00A2324C" w:rsidRDefault="003050C4" w:rsidP="0036391E">
      <w:pPr>
        <w:rPr>
          <w:rFonts w:eastAsia="Times New Roman"/>
        </w:rPr>
      </w:pPr>
    </w:p>
    <w:p w14:paraId="7D748C28" w14:textId="77777777" w:rsidR="0036391E" w:rsidRDefault="0036391E">
      <w:pPr>
        <w:rPr>
          <w:rFonts w:eastAsia="Times New Roman"/>
        </w:rPr>
      </w:pPr>
    </w:p>
    <w:p w14:paraId="645D22F8" w14:textId="64136BF1" w:rsidR="00895768" w:rsidRDefault="007900BF">
      <w:pPr>
        <w:rPr>
          <w:rFonts w:eastAsia="Times New Roman"/>
        </w:rPr>
      </w:pPr>
      <w:r>
        <w:rPr>
          <w:rFonts w:eastAsia="Times New Roman"/>
        </w:rPr>
        <w:t>ASSESSMENT:</w:t>
      </w:r>
    </w:p>
    <w:p w14:paraId="0D6236E2" w14:textId="77777777" w:rsidR="00686695" w:rsidRDefault="00686695" w:rsidP="007B7AB5">
      <w:pPr>
        <w:ind w:firstLine="720"/>
        <w:rPr>
          <w:rFonts w:eastAsia="Times New Roman"/>
        </w:rPr>
      </w:pPr>
    </w:p>
    <w:p w14:paraId="26D24B8A" w14:textId="58A5A610" w:rsidR="007B7AB5" w:rsidRDefault="00895768" w:rsidP="007B7AB5">
      <w:pPr>
        <w:ind w:firstLine="720"/>
        <w:rPr>
          <w:rFonts w:eastAsia="Times New Roman"/>
          <w:szCs w:val="24"/>
        </w:rPr>
      </w:pPr>
      <w:r w:rsidRPr="007B7AB5">
        <w:rPr>
          <w:rFonts w:eastAsia="Times New Roman"/>
        </w:rPr>
        <w:t>RWJF contracted with Lewin Group to conduct evaluation of TPREP and its successor, the Substance Abuse Policy Research Program</w:t>
      </w:r>
      <w:r w:rsidR="0026386E" w:rsidRPr="007B7AB5">
        <w:rPr>
          <w:rFonts w:eastAsia="Times New Roman"/>
        </w:rPr>
        <w:t xml:space="preserve"> </w:t>
      </w:r>
      <w:r w:rsidR="007900BF" w:rsidRPr="007B7AB5">
        <w:rPr>
          <w:rFonts w:eastAsia="Times New Roman"/>
        </w:rPr>
        <w:t>Succe</w:t>
      </w:r>
      <w:r w:rsidR="0026386E" w:rsidRPr="007B7AB5">
        <w:rPr>
          <w:rFonts w:eastAsia="Times New Roman"/>
        </w:rPr>
        <w:t>ss. With emphasis on determining “the impact of RWJF funding on the character and amount of research being conducted in the tobacco area.”</w:t>
      </w:r>
      <w:r w:rsidR="007B7AB5" w:rsidRPr="007B7AB5">
        <w:rPr>
          <w:rFonts w:eastAsia="Times New Roman"/>
        </w:rPr>
        <w:t xml:space="preserve"> Asking basic question: </w:t>
      </w:r>
      <w:r w:rsidR="007B7AB5" w:rsidRPr="007B7AB5">
        <w:rPr>
          <w:rFonts w:eastAsia="Times New Roman"/>
          <w:szCs w:val="24"/>
        </w:rPr>
        <w:t>To what extent has the Tobacco Policy Research and Evaluation Program</w:t>
      </w:r>
      <w:r w:rsidR="007B7AB5">
        <w:rPr>
          <w:rFonts w:eastAsia="Times New Roman"/>
          <w:szCs w:val="24"/>
        </w:rPr>
        <w:t xml:space="preserve"> </w:t>
      </w:r>
      <w:r w:rsidR="007B7AB5" w:rsidRPr="007B7AB5">
        <w:rPr>
          <w:rFonts w:eastAsia="Times New Roman"/>
          <w:szCs w:val="24"/>
        </w:rPr>
        <w:t>produced increased information on policy relevant options and active use of the information?</w:t>
      </w:r>
    </w:p>
    <w:p w14:paraId="741FE3A5" w14:textId="468A37FB" w:rsidR="000F0731" w:rsidRPr="007B7AB5" w:rsidRDefault="000F0731" w:rsidP="007B7AB5">
      <w:pPr>
        <w:ind w:firstLine="720"/>
        <w:rPr>
          <w:rFonts w:eastAsia="Times New Roman"/>
          <w:szCs w:val="24"/>
        </w:rPr>
      </w:pPr>
      <w:r>
        <w:rPr>
          <w:rFonts w:eastAsia="Times New Roman"/>
          <w:szCs w:val="24"/>
        </w:rPr>
        <w:t>• Broadened the research field:</w:t>
      </w:r>
    </w:p>
    <w:p w14:paraId="47D5D6D6" w14:textId="21A36989" w:rsidR="007B7AB5" w:rsidRDefault="00FD2883" w:rsidP="007B7AB5">
      <w:pPr>
        <w:pStyle w:val="ListParagraph"/>
        <w:numPr>
          <w:ilvl w:val="0"/>
          <w:numId w:val="1"/>
        </w:numPr>
        <w:rPr>
          <w:rFonts w:eastAsia="Times New Roman"/>
        </w:rPr>
      </w:pPr>
      <w:r w:rsidRPr="007B7AB5">
        <w:rPr>
          <w:rFonts w:eastAsia="Times New Roman"/>
        </w:rPr>
        <w:t>“About 25 percent of the researchers supported by early TPREP grants reported in interviews that they were relatively new to the field of tobacco-policy research (</w:t>
      </w:r>
      <w:r w:rsidR="007900BF" w:rsidRPr="007B7AB5">
        <w:rPr>
          <w:rFonts w:eastAsia="Times New Roman"/>
        </w:rPr>
        <w:t>Born</w:t>
      </w:r>
      <w:r w:rsidR="00557A2F">
        <w:rPr>
          <w:rFonts w:eastAsia="Times New Roman"/>
        </w:rPr>
        <w:t>emeier</w:t>
      </w:r>
      <w:r w:rsidR="007900BF" w:rsidRPr="007B7AB5">
        <w:rPr>
          <w:rFonts w:eastAsia="Times New Roman"/>
        </w:rPr>
        <w:t xml:space="preserve"> </w:t>
      </w:r>
      <w:r w:rsidRPr="007B7AB5">
        <w:rPr>
          <w:rFonts w:eastAsia="Times New Roman"/>
        </w:rPr>
        <w:t>7).”</w:t>
      </w:r>
      <w:r w:rsidR="000B448C" w:rsidRPr="007B7AB5">
        <w:rPr>
          <w:rFonts w:eastAsia="Times New Roman"/>
        </w:rPr>
        <w:t xml:space="preserve"> </w:t>
      </w:r>
    </w:p>
    <w:p w14:paraId="185721B8" w14:textId="6A87BB0D" w:rsidR="00FD2883" w:rsidRDefault="007900BF" w:rsidP="007B7AB5">
      <w:pPr>
        <w:pStyle w:val="ListParagraph"/>
        <w:numPr>
          <w:ilvl w:val="0"/>
          <w:numId w:val="1"/>
        </w:numPr>
        <w:rPr>
          <w:rFonts w:eastAsia="Times New Roman"/>
        </w:rPr>
      </w:pPr>
      <w:r w:rsidRPr="007B7AB5">
        <w:rPr>
          <w:rFonts w:eastAsia="Times New Roman"/>
        </w:rPr>
        <w:t xml:space="preserve">Bornemeier also presents </w:t>
      </w:r>
      <w:r w:rsidR="000B448C" w:rsidRPr="007B7AB5">
        <w:rPr>
          <w:rFonts w:eastAsia="Times New Roman"/>
        </w:rPr>
        <w:t>anecdotal evidence that RWJF funding attracted top researchers to the tobacco control field</w:t>
      </w:r>
      <w:r w:rsidRPr="007B7AB5">
        <w:rPr>
          <w:rFonts w:eastAsia="Times New Roman"/>
        </w:rPr>
        <w:t xml:space="preserve">, but </w:t>
      </w:r>
      <w:r w:rsidR="000F0731">
        <w:rPr>
          <w:rFonts w:eastAsia="Times New Roman"/>
        </w:rPr>
        <w:t>offered no systematic demonstration of</w:t>
      </w:r>
      <w:r w:rsidRPr="007B7AB5">
        <w:rPr>
          <w:rFonts w:eastAsia="Times New Roman"/>
        </w:rPr>
        <w:t xml:space="preserve"> this</w:t>
      </w:r>
      <w:r w:rsidR="000F0731">
        <w:rPr>
          <w:rFonts w:eastAsia="Times New Roman"/>
        </w:rPr>
        <w:t>.</w:t>
      </w:r>
    </w:p>
    <w:p w14:paraId="25CF6C85" w14:textId="3F926942" w:rsidR="000F0731" w:rsidRPr="000F0731" w:rsidRDefault="000F0731" w:rsidP="000F0731">
      <w:pPr>
        <w:ind w:left="720"/>
        <w:rPr>
          <w:rFonts w:eastAsia="Times New Roman"/>
        </w:rPr>
      </w:pPr>
      <w:r>
        <w:rPr>
          <w:rFonts w:eastAsia="Times New Roman"/>
        </w:rPr>
        <w:t>• Fruits of the research:</w:t>
      </w:r>
    </w:p>
    <w:p w14:paraId="56A5C9C1" w14:textId="77777777" w:rsidR="007900BF" w:rsidRPr="007900BF" w:rsidRDefault="007900BF" w:rsidP="007900BF">
      <w:pPr>
        <w:pStyle w:val="ListParagraph"/>
        <w:numPr>
          <w:ilvl w:val="0"/>
          <w:numId w:val="1"/>
        </w:numPr>
      </w:pPr>
      <w:r>
        <w:t xml:space="preserve">RWJF research lays groundwork in two important policy areas: </w:t>
      </w:r>
      <w:r w:rsidR="00FD2883" w:rsidRPr="007900BF">
        <w:rPr>
          <w:rFonts w:eastAsia="Times New Roman"/>
        </w:rPr>
        <w:t xml:space="preserve">an analysis of the effect of the price of </w:t>
      </w:r>
      <w:r>
        <w:rPr>
          <w:rFonts w:eastAsia="Times New Roman"/>
        </w:rPr>
        <w:t xml:space="preserve">cigarettes on consumption, and </w:t>
      </w:r>
      <w:r w:rsidR="00FD2883" w:rsidRPr="007900BF">
        <w:rPr>
          <w:rFonts w:eastAsia="Times New Roman"/>
        </w:rPr>
        <w:t xml:space="preserve">an analysis of whether tobacco met the legal definition of a drug. </w:t>
      </w:r>
    </w:p>
    <w:p w14:paraId="121F1B45" w14:textId="3537B115" w:rsidR="0036391E" w:rsidRPr="0036391E" w:rsidRDefault="00FD2883" w:rsidP="00FD2883">
      <w:pPr>
        <w:pStyle w:val="ListParagraph"/>
        <w:numPr>
          <w:ilvl w:val="0"/>
          <w:numId w:val="1"/>
        </w:numPr>
      </w:pPr>
      <w:r w:rsidRPr="007900BF">
        <w:rPr>
          <w:rFonts w:eastAsia="Times New Roman"/>
        </w:rPr>
        <w:t>With a TPREP grant, Frank Chaloupka at the University of Illinois at Chicago was able to show that higher prices reduced smoking among teenagers and young adults. This line of research helped shape the argument for higher cigarette excise taxes, which became a key tool for tobacco-control advocates (</w:t>
      </w:r>
      <w:r w:rsidR="0036391E">
        <w:rPr>
          <w:rFonts w:eastAsia="Times New Roman"/>
        </w:rPr>
        <w:t xml:space="preserve">Bornmeier </w:t>
      </w:r>
      <w:r w:rsidRPr="007900BF">
        <w:rPr>
          <w:rFonts w:eastAsia="Times New Roman"/>
        </w:rPr>
        <w:t xml:space="preserve">7). </w:t>
      </w:r>
    </w:p>
    <w:p w14:paraId="44240370" w14:textId="6EDCD0FB" w:rsidR="00FD2883" w:rsidRPr="00575DCD" w:rsidRDefault="00FD2883" w:rsidP="00FD2883">
      <w:pPr>
        <w:pStyle w:val="ListParagraph"/>
        <w:numPr>
          <w:ilvl w:val="0"/>
          <w:numId w:val="1"/>
        </w:numPr>
      </w:pPr>
      <w:r w:rsidRPr="0036391E">
        <w:rPr>
          <w:rFonts w:eastAsia="Times New Roman"/>
        </w:rPr>
        <w:t>“Another critical finding, which grew out of the work of John Slade of St. Peter’s Medical Center (now St. Peter’s University Hospital) and the University of Medicine and Dentistry of New Jersey, bolstered efforts to define nicotine as a drug. Slade collected and sifted through court documents, patents, papers written by tobacco-industry scientists, industry newsletters, and other public documents, looking for evidence on whether tobacco fit the legal definition of a drug. His analysis helped staff members at the Food and Drug Administration to better understand that tobacco products are similar to pharmaceuticals. In August 1996, when the FDA published a final ruling proposing that it regulate nicotine as a drug, it cited Slade’s extensive commentary in support of its action</w:t>
      </w:r>
      <w:r w:rsidR="000F0731">
        <w:rPr>
          <w:rFonts w:eastAsia="Times New Roman"/>
        </w:rPr>
        <w:t xml:space="preserve"> (Bornemeier 7)</w:t>
      </w:r>
      <w:r w:rsidRPr="0036391E">
        <w:rPr>
          <w:rFonts w:eastAsia="Times New Roman"/>
        </w:rPr>
        <w:t>.”</w:t>
      </w:r>
    </w:p>
    <w:p w14:paraId="37A9D599" w14:textId="693D19AC" w:rsidR="00575DCD" w:rsidRPr="00575DCD" w:rsidRDefault="00575DCD" w:rsidP="00575DCD">
      <w:pPr>
        <w:pStyle w:val="ListParagraph"/>
        <w:numPr>
          <w:ilvl w:val="0"/>
          <w:numId w:val="1"/>
        </w:numPr>
        <w:rPr>
          <w:rFonts w:eastAsia="Times New Roman"/>
        </w:rPr>
      </w:pPr>
      <w:r w:rsidRPr="00575DCD">
        <w:rPr>
          <w:rFonts w:eastAsia="Times New Roman"/>
        </w:rPr>
        <w:t xml:space="preserve">“Two significant results of this early research [funded by the Foundation] were the development and wide acceptance of econometric models establishing the connection between the price of tobacco and the rate of smoking, especially by youth, and the analysis of tobacco industry and other public documents, which uncovered industry efforts to produce and market highly addictive products. The econometric models provided the basis for pursuing and supporting federal and state legislation to raise excise taxes to reduce smoking rates. The analysis of the tobacco industry documents contributed to the Food and Drug Administration’s (FDA’s) investigation of tobacco in 1994–1996, to the U.S. Senate hearings in 1998, and ultimately to the passage of legislation in 2009 giving the FDA authority to regulate the content of tobacco products [CPPE Report 11].” </w:t>
      </w:r>
    </w:p>
    <w:p w14:paraId="063D34B3" w14:textId="050DD353" w:rsidR="00617C88" w:rsidRDefault="00230D11" w:rsidP="00617C88">
      <w:pPr>
        <w:pStyle w:val="ListParagraph"/>
        <w:numPr>
          <w:ilvl w:val="0"/>
          <w:numId w:val="1"/>
        </w:numPr>
        <w:rPr>
          <w:rFonts w:eastAsia="Times New Roman"/>
          <w:szCs w:val="24"/>
        </w:rPr>
      </w:pPr>
      <w:r>
        <w:rPr>
          <w:rFonts w:eastAsia="Times New Roman"/>
        </w:rPr>
        <w:t xml:space="preserve">RWJF evaluation notes: </w:t>
      </w:r>
      <w:r w:rsidR="00617C88">
        <w:rPr>
          <w:rFonts w:eastAsia="Times New Roman"/>
        </w:rPr>
        <w:t>“</w:t>
      </w:r>
      <w:r w:rsidR="00617C88" w:rsidRPr="00617C88">
        <w:rPr>
          <w:rFonts w:eastAsia="Times New Roman"/>
        </w:rPr>
        <w:t>T</w:t>
      </w:r>
      <w:r w:rsidR="000F0731">
        <w:rPr>
          <w:rFonts w:eastAsia="Times New Roman"/>
          <w:szCs w:val="24"/>
        </w:rPr>
        <w:t>he projects…</w:t>
      </w:r>
      <w:r w:rsidR="00617C88" w:rsidRPr="00617C88">
        <w:rPr>
          <w:rFonts w:eastAsia="Times New Roman"/>
          <w:szCs w:val="24"/>
        </w:rPr>
        <w:t>coincided with an overall increase in the number of peer-reviewed policy articles related to tobacco over the past 11 years</w:t>
      </w:r>
      <w:r w:rsidR="00617C88">
        <w:rPr>
          <w:rFonts w:eastAsia="Times New Roman"/>
          <w:szCs w:val="24"/>
        </w:rPr>
        <w:t>.</w:t>
      </w:r>
      <w:r w:rsidR="000F0731">
        <w:rPr>
          <w:rFonts w:eastAsia="Times New Roman"/>
          <w:szCs w:val="24"/>
        </w:rPr>
        <w:t>”</w:t>
      </w:r>
      <w:r w:rsidR="00617C88">
        <w:rPr>
          <w:rFonts w:eastAsia="Times New Roman"/>
          <w:szCs w:val="24"/>
        </w:rPr>
        <w:t xml:space="preserve"> </w:t>
      </w:r>
      <w:r w:rsidR="00617C88" w:rsidRPr="005935CB">
        <w:rPr>
          <w:rFonts w:eastAsia="Times New Roman"/>
        </w:rPr>
        <w:t>As of the date of the evaluation report, January 1997, the studies supported under Tobacco Policy Research Program had produced 39 articles in peer-reviewed journals and 54 presentations at professional conferences</w:t>
      </w:r>
      <w:r w:rsidR="00617C88">
        <w:rPr>
          <w:rFonts w:eastAsia="Times New Roman"/>
        </w:rPr>
        <w:t>.</w:t>
      </w:r>
      <w:r w:rsidR="00617C88">
        <w:rPr>
          <w:rFonts w:eastAsia="Times New Roman"/>
          <w:szCs w:val="24"/>
        </w:rPr>
        <w:t xml:space="preserve"> [2000 RWJF </w:t>
      </w:r>
      <w:r>
        <w:rPr>
          <w:rFonts w:eastAsia="Times New Roman"/>
          <w:szCs w:val="24"/>
        </w:rPr>
        <w:t>evaluation</w:t>
      </w:r>
      <w:r w:rsidR="00617C88">
        <w:rPr>
          <w:rFonts w:eastAsia="Times New Roman"/>
          <w:szCs w:val="24"/>
        </w:rPr>
        <w:t>]</w:t>
      </w:r>
      <w:r w:rsidR="00617C88" w:rsidRPr="00617C88">
        <w:rPr>
          <w:rFonts w:eastAsia="Times New Roman"/>
          <w:szCs w:val="24"/>
        </w:rPr>
        <w:t>.</w:t>
      </w:r>
    </w:p>
    <w:p w14:paraId="2CFAE771" w14:textId="667E0FDC" w:rsidR="00230D11" w:rsidRPr="00DF707A" w:rsidRDefault="00230D11" w:rsidP="00230D11">
      <w:pPr>
        <w:pStyle w:val="ListParagraph"/>
        <w:numPr>
          <w:ilvl w:val="0"/>
          <w:numId w:val="1"/>
        </w:numPr>
        <w:rPr>
          <w:rFonts w:eastAsia="Times New Roman"/>
          <w:szCs w:val="24"/>
        </w:rPr>
      </w:pPr>
      <w:r w:rsidRPr="00230D11">
        <w:rPr>
          <w:rFonts w:eastAsia="Times New Roman"/>
          <w:szCs w:val="24"/>
        </w:rPr>
        <w:t>"Between the end of 1985 and mid-1996, the rate of publication of such articles has more than doubled. While this increase cannot be attributed to the establishment and support of [the national program], the fact is that grantee articles are now beginning to appear in impressive numbers ... often in highly regarded journals with broad readerships</w:t>
      </w:r>
      <w:r>
        <w:rPr>
          <w:rFonts w:eastAsia="Times New Roman"/>
          <w:szCs w:val="24"/>
        </w:rPr>
        <w:t xml:space="preserve"> [2000 RWJF evaluation]</w:t>
      </w:r>
      <w:r w:rsidRPr="00230D11">
        <w:rPr>
          <w:rFonts w:eastAsia="Times New Roman"/>
          <w:szCs w:val="24"/>
        </w:rPr>
        <w:t>.</w:t>
      </w:r>
      <w:r w:rsidRPr="00230D11">
        <w:rPr>
          <w:rFonts w:eastAsia="Times New Roman"/>
        </w:rPr>
        <w:t>”</w:t>
      </w:r>
    </w:p>
    <w:p w14:paraId="44DC3D23" w14:textId="039BA048" w:rsidR="00DF707A" w:rsidRPr="00DF707A" w:rsidRDefault="00DF707A" w:rsidP="00DF707A">
      <w:pPr>
        <w:pStyle w:val="ListParagraph"/>
        <w:numPr>
          <w:ilvl w:val="0"/>
          <w:numId w:val="1"/>
        </w:numPr>
        <w:rPr>
          <w:rFonts w:eastAsia="Times New Roman"/>
        </w:rPr>
      </w:pPr>
      <w:r w:rsidRPr="00DF707A">
        <w:rPr>
          <w:rFonts w:eastAsia="Times New Roman"/>
        </w:rPr>
        <w:t>“Six studies were cited in the commentary accompanying the 1996 FDA tobacco regulations</w:t>
      </w:r>
      <w:r w:rsidR="005A5A66">
        <w:rPr>
          <w:rFonts w:eastAsia="Times New Roman"/>
        </w:rPr>
        <w:t xml:space="preserve"> </w:t>
      </w:r>
      <w:r w:rsidR="005A5A66">
        <w:rPr>
          <w:rFonts w:eastAsia="Times New Roman"/>
          <w:szCs w:val="24"/>
        </w:rPr>
        <w:t>[2000 RWJF evaluation]</w:t>
      </w:r>
      <w:r w:rsidRPr="00DF707A">
        <w:rPr>
          <w:rFonts w:eastAsia="Times New Roman"/>
        </w:rPr>
        <w:t>.”</w:t>
      </w:r>
    </w:p>
    <w:p w14:paraId="6B52F4FD" w14:textId="58B2DD74" w:rsidR="00460D57" w:rsidRPr="00460D57" w:rsidRDefault="00460D57" w:rsidP="00460D57">
      <w:pPr>
        <w:pStyle w:val="ListParagraph"/>
        <w:numPr>
          <w:ilvl w:val="0"/>
          <w:numId w:val="1"/>
        </w:numPr>
        <w:rPr>
          <w:rFonts w:eastAsia="Times New Roman"/>
          <w:szCs w:val="24"/>
        </w:rPr>
      </w:pPr>
      <w:r>
        <w:rPr>
          <w:rFonts w:eastAsia="Times New Roman"/>
          <w:szCs w:val="24"/>
        </w:rPr>
        <w:t xml:space="preserve">2000 RWJF evaluation has links to reports on the several dozen projects funded through the TPRP. A cursory review of them suggests that they provide considerably more details on the </w:t>
      </w:r>
      <w:r w:rsidR="001331CA">
        <w:rPr>
          <w:rFonts w:eastAsia="Times New Roman"/>
          <w:szCs w:val="24"/>
        </w:rPr>
        <w:t xml:space="preserve">scope of the </w:t>
      </w:r>
      <w:r w:rsidR="004C5E7F">
        <w:rPr>
          <w:rFonts w:eastAsia="Times New Roman"/>
          <w:szCs w:val="24"/>
        </w:rPr>
        <w:t xml:space="preserve">research, but not on the research’s </w:t>
      </w:r>
      <w:r>
        <w:rPr>
          <w:rFonts w:eastAsia="Times New Roman"/>
          <w:szCs w:val="24"/>
        </w:rPr>
        <w:t>policy impact</w:t>
      </w:r>
    </w:p>
    <w:p w14:paraId="5BEFD761" w14:textId="77777777" w:rsidR="00D73147" w:rsidRDefault="00D73147" w:rsidP="00575DCD"/>
    <w:p w14:paraId="6CCDAD2D" w14:textId="2D56C62C" w:rsidR="00DF707A" w:rsidRDefault="004C5E7F" w:rsidP="00617C88">
      <w:pPr>
        <w:ind w:firstLine="720"/>
      </w:pPr>
      <w:r>
        <w:t>After r</w:t>
      </w:r>
      <w:r w:rsidR="00460D57">
        <w:t xml:space="preserve">eviewing </w:t>
      </w:r>
      <w:r w:rsidR="0036391E">
        <w:t xml:space="preserve">these assessments, </w:t>
      </w:r>
      <w:r>
        <w:t xml:space="preserve">it seems clear that </w:t>
      </w:r>
      <w:r w:rsidR="0036391E">
        <w:t xml:space="preserve">the evaluations </w:t>
      </w:r>
      <w:r w:rsidR="00DF707A">
        <w:t xml:space="preserve">only make a modest effort to outline the impact of the </w:t>
      </w:r>
      <w:r>
        <w:t xml:space="preserve">RWJF </w:t>
      </w:r>
      <w:r w:rsidR="00DF707A">
        <w:t>research on policy</w:t>
      </w:r>
      <w:r>
        <w:t xml:space="preserve"> as opposed to the state of the tobacco control field</w:t>
      </w:r>
      <w:r w:rsidR="00DF707A">
        <w:t xml:space="preserve">; there is little reporting from within governmental agencies testifying to the importance of the research, for instance, although it is possible that </w:t>
      </w:r>
      <w:r w:rsidR="00DD1208">
        <w:t xml:space="preserve">internal </w:t>
      </w:r>
      <w:r w:rsidR="00DF707A">
        <w:t>RWJF evaluation</w:t>
      </w:r>
      <w:r>
        <w:t>s</w:t>
      </w:r>
      <w:r w:rsidR="00DF707A">
        <w:t xml:space="preserve"> </w:t>
      </w:r>
      <w:r>
        <w:t xml:space="preserve">do </w:t>
      </w:r>
      <w:r w:rsidR="00DF707A">
        <w:t>contain such evidence. It is difficult to determine the significance the FDA citations of RWJF-funded research without knowing how many other studies were founded.</w:t>
      </w:r>
      <w:r w:rsidR="00575DCD">
        <w:t xml:space="preserve"> </w:t>
      </w:r>
      <w:r>
        <w:t>And w</w:t>
      </w:r>
      <w:r w:rsidR="00575DCD">
        <w:t>ithout a fuller detailing of how significant RWJF funding was to the discovery of tobacco industry documents, it is difficult to know how much causal weight to give the support. Little of this background material was provided in the sources.</w:t>
      </w:r>
    </w:p>
    <w:p w14:paraId="1FE374F6" w14:textId="77777777" w:rsidR="0036391E" w:rsidRDefault="0036391E" w:rsidP="00FD2883">
      <w:pPr>
        <w:rPr>
          <w:rFonts w:eastAsia="Times New Roman"/>
        </w:rPr>
      </w:pPr>
    </w:p>
    <w:p w14:paraId="520FB744" w14:textId="5881CD9B" w:rsidR="00417CB9" w:rsidRDefault="000436E9" w:rsidP="00FD2883">
      <w:pPr>
        <w:rPr>
          <w:rFonts w:eastAsia="Times New Roman"/>
        </w:rPr>
      </w:pPr>
      <w:r>
        <w:rPr>
          <w:rFonts w:eastAsia="Times New Roman"/>
        </w:rPr>
        <w:t>II. RWJF’s shift to advocacy: Smokeless States</w:t>
      </w:r>
    </w:p>
    <w:p w14:paraId="169B454E" w14:textId="77777777" w:rsidR="000436E9" w:rsidRDefault="000436E9" w:rsidP="00FD2883">
      <w:pPr>
        <w:rPr>
          <w:rFonts w:eastAsia="Times New Roman"/>
        </w:rPr>
      </w:pPr>
    </w:p>
    <w:p w14:paraId="0AFAFDBC" w14:textId="77777777" w:rsidR="007C136E" w:rsidRDefault="007C136E" w:rsidP="00DD1208">
      <w:pPr>
        <w:rPr>
          <w:rFonts w:eastAsia="Times New Roman"/>
        </w:rPr>
      </w:pPr>
      <w:r>
        <w:rPr>
          <w:rFonts w:eastAsia="Times New Roman"/>
        </w:rPr>
        <w:t>OVERVIEW:</w:t>
      </w:r>
    </w:p>
    <w:p w14:paraId="3FF69713" w14:textId="74FD533C" w:rsidR="00417CB9" w:rsidRDefault="00DD1208" w:rsidP="007C136E">
      <w:pPr>
        <w:ind w:firstLine="720"/>
        <w:rPr>
          <w:rFonts w:eastAsia="Times New Roman"/>
        </w:rPr>
      </w:pPr>
      <w:r>
        <w:rPr>
          <w:rFonts w:eastAsia="Times New Roman"/>
        </w:rPr>
        <w:t xml:space="preserve">- </w:t>
      </w:r>
      <w:r w:rsidR="00417CB9" w:rsidRPr="000D14AB">
        <w:rPr>
          <w:rFonts w:eastAsia="Times New Roman"/>
        </w:rPr>
        <w:t>Staff “recommended that the Foundation support coalitions of tobacco-control organizations that would be largely immune from the influence of the tobacco industry. In 1993, The Robert Wood Johnson Foundation authorized a $10 million grant to establish the SmokeLess States program to help the coalitions—often housed in organizations such as the American Cancer Society, the American Heart Association, or the American Lung Association—develop statewide plans and activities to reduce tobacco use, especially among children and teenagers.”</w:t>
      </w:r>
    </w:p>
    <w:p w14:paraId="57D3EE2F" w14:textId="7FBB130F" w:rsidR="00E060E1" w:rsidRDefault="00DD1208" w:rsidP="00417CB9">
      <w:pPr>
        <w:ind w:firstLine="720"/>
        <w:rPr>
          <w:rFonts w:eastAsia="Times New Roman"/>
        </w:rPr>
      </w:pPr>
      <w:r>
        <w:rPr>
          <w:rFonts w:eastAsia="Times New Roman"/>
        </w:rPr>
        <w:t xml:space="preserve"> - </w:t>
      </w:r>
      <w:r w:rsidR="00E060E1" w:rsidRPr="000D14AB">
        <w:rPr>
          <w:rFonts w:eastAsia="Times New Roman"/>
        </w:rPr>
        <w:t>“In 2000, the focus of the SmokeLess States program was changed, and state coalitions were required to concentrate exclusively on policies that would reduce smoking. At its apex, SmokeLess States had statewide coalitions in forty-two states that focused on policy changes in the areas of increased excise taxes on tobacco, clean indoor air, and reimbursement for costs of cessation and treatment programs. The coalitions also challenged public officials to deter tobacco use through legislative means</w:t>
      </w:r>
      <w:r w:rsidR="000436E9">
        <w:rPr>
          <w:rFonts w:eastAsia="Times New Roman"/>
        </w:rPr>
        <w:t xml:space="preserve"> (</w:t>
      </w:r>
      <w:r w:rsidR="00380872">
        <w:rPr>
          <w:rFonts w:eastAsia="Times New Roman"/>
        </w:rPr>
        <w:t>Born</w:t>
      </w:r>
      <w:r>
        <w:rPr>
          <w:rFonts w:eastAsia="Times New Roman"/>
        </w:rPr>
        <w:t>emeier</w:t>
      </w:r>
      <w:r w:rsidR="000436E9">
        <w:rPr>
          <w:rFonts w:eastAsia="Times New Roman"/>
        </w:rPr>
        <w:t xml:space="preserve"> 8</w:t>
      </w:r>
      <w:r w:rsidR="00380872">
        <w:rPr>
          <w:rFonts w:eastAsia="Times New Roman"/>
        </w:rPr>
        <w:t>)</w:t>
      </w:r>
      <w:r w:rsidR="00E060E1" w:rsidRPr="000D14AB">
        <w:rPr>
          <w:rFonts w:eastAsia="Times New Roman"/>
        </w:rPr>
        <w:t>.”</w:t>
      </w:r>
    </w:p>
    <w:p w14:paraId="2D999A7C" w14:textId="0878A5DC" w:rsidR="009F7A10" w:rsidRDefault="009F7A10" w:rsidP="009F7A10">
      <w:pPr>
        <w:ind w:firstLine="720"/>
        <w:rPr>
          <w:rFonts w:eastAsia="Times New Roman"/>
        </w:rPr>
      </w:pPr>
      <w:r>
        <w:rPr>
          <w:rFonts w:eastAsia="Times New Roman"/>
        </w:rPr>
        <w:t>“</w:t>
      </w:r>
      <w:r w:rsidRPr="00282FFB">
        <w:rPr>
          <w:rFonts w:eastAsia="Times New Roman"/>
        </w:rPr>
        <w:t>From 1993 to 2004, SmokeLess States: Statewide Tobacco Prevention and Control Initiative</w:t>
      </w:r>
      <w:r w:rsidRPr="009E137B">
        <w:rPr>
          <w:rFonts w:eastAsia="Times New Roman"/>
        </w:rPr>
        <w:t xml:space="preserve"> </w:t>
      </w:r>
      <w:r w:rsidRPr="00282FFB">
        <w:rPr>
          <w:rFonts w:eastAsia="Times New Roman"/>
        </w:rPr>
        <w:t>(renamed in July 2000 SmokeLess States®: Nati</w:t>
      </w:r>
      <w:r>
        <w:rPr>
          <w:rFonts w:eastAsia="Times New Roman"/>
        </w:rPr>
        <w:t>onal Tobacco Policy Initiative) s</w:t>
      </w:r>
      <w:r w:rsidRPr="00282FFB">
        <w:rPr>
          <w:rFonts w:eastAsia="Times New Roman"/>
        </w:rPr>
        <w:t>upported</w:t>
      </w:r>
      <w:r w:rsidRPr="009E137B">
        <w:rPr>
          <w:rFonts w:eastAsia="Times New Roman"/>
        </w:rPr>
        <w:t xml:space="preserve"> </w:t>
      </w:r>
      <w:r w:rsidRPr="00282FFB">
        <w:rPr>
          <w:rFonts w:eastAsia="Times New Roman"/>
        </w:rPr>
        <w:t>statewide efforts to reduce tobacco use, particularly among children and youth.</w:t>
      </w:r>
      <w:r w:rsidRPr="009E137B">
        <w:rPr>
          <w:rFonts w:eastAsia="Times New Roman"/>
        </w:rPr>
        <w:t xml:space="preserve"> </w:t>
      </w:r>
      <w:r w:rsidRPr="00766D38">
        <w:rPr>
          <w:rFonts w:eastAsia="Times New Roman"/>
        </w:rPr>
        <w:t>RWJF's Board of Trustees authorized a total of approximately $88 million for the 11-year program</w:t>
      </w:r>
      <w:r>
        <w:rPr>
          <w:rFonts w:eastAsia="Times New Roman"/>
        </w:rPr>
        <w:t>, which concluded in June 2004.</w:t>
      </w:r>
    </w:p>
    <w:p w14:paraId="78C8429D" w14:textId="46D71066" w:rsidR="009F7A10" w:rsidRDefault="00DD1208" w:rsidP="009F7A10">
      <w:pPr>
        <w:ind w:firstLine="720"/>
        <w:rPr>
          <w:rFonts w:eastAsia="Times New Roman"/>
        </w:rPr>
      </w:pPr>
      <w:r>
        <w:rPr>
          <w:rFonts w:eastAsia="Times New Roman"/>
        </w:rPr>
        <w:t xml:space="preserve">- </w:t>
      </w:r>
      <w:r w:rsidR="009F7A10" w:rsidRPr="00282FFB">
        <w:rPr>
          <w:rFonts w:eastAsia="Times New Roman"/>
        </w:rPr>
        <w:t>SmokeLess States</w:t>
      </w:r>
      <w:r w:rsidR="009F7A10" w:rsidRPr="009E137B">
        <w:rPr>
          <w:rFonts w:eastAsia="Times New Roman"/>
        </w:rPr>
        <w:t xml:space="preserve"> </w:t>
      </w:r>
      <w:r w:rsidR="009F7A10" w:rsidRPr="00282FFB">
        <w:rPr>
          <w:rFonts w:eastAsia="Times New Roman"/>
        </w:rPr>
        <w:t>made grants to 48 statewide coalitions a</w:t>
      </w:r>
      <w:r w:rsidR="009F7A10" w:rsidRPr="009E137B">
        <w:rPr>
          <w:rFonts w:eastAsia="Times New Roman"/>
        </w:rPr>
        <w:t xml:space="preserve">nd two other coalitions (in the </w:t>
      </w:r>
      <w:r w:rsidR="009F7A10" w:rsidRPr="00282FFB">
        <w:rPr>
          <w:rFonts w:eastAsia="Times New Roman"/>
        </w:rPr>
        <w:t>District of Columbia and Tucson, Ariz.) working in partnership with community groups to develop and implement comprehensive tobacco-control programs that included education, treatment and policy initiatives.</w:t>
      </w:r>
      <w:r w:rsidR="009F7A10" w:rsidRPr="009E137B">
        <w:rPr>
          <w:rFonts w:eastAsia="Times New Roman"/>
        </w:rPr>
        <w:t xml:space="preserve"> </w:t>
      </w:r>
      <w:r w:rsidR="009F7A10" w:rsidRPr="00282FFB">
        <w:rPr>
          <w:rFonts w:eastAsia="Times New Roman"/>
        </w:rPr>
        <w:t>Beginning in 2000, the program shifted its focus to policy change only with a focus on comprehensive clean indoor air laws and tobacco</w:t>
      </w:r>
      <w:r w:rsidR="009F7A10" w:rsidRPr="009E137B">
        <w:rPr>
          <w:rFonts w:eastAsia="Times New Roman"/>
        </w:rPr>
        <w:t xml:space="preserve"> </w:t>
      </w:r>
      <w:r w:rsidR="009F7A10" w:rsidRPr="00282FFB">
        <w:rPr>
          <w:rFonts w:eastAsia="Times New Roman"/>
        </w:rPr>
        <w:t>tax increases, and expanded Medicaid coverage for tobacco dependence treatment</w:t>
      </w:r>
      <w:r w:rsidR="009F7A10" w:rsidRPr="009E137B">
        <w:rPr>
          <w:rFonts w:eastAsia="Times New Roman"/>
        </w:rPr>
        <w:t xml:space="preserve"> </w:t>
      </w:r>
      <w:r w:rsidR="009F7A10" w:rsidRPr="00282FFB">
        <w:rPr>
          <w:rFonts w:eastAsia="Times New Roman"/>
        </w:rPr>
        <w:t>to find matching funds which were used to support lobbying activities focused on policy change</w:t>
      </w:r>
      <w:r w:rsidR="009F7A10">
        <w:rPr>
          <w:rFonts w:eastAsia="Times New Roman"/>
        </w:rPr>
        <w:t xml:space="preserve"> [SS </w:t>
      </w:r>
      <w:r w:rsidR="00BD3A43">
        <w:rPr>
          <w:rFonts w:eastAsia="Times New Roman"/>
        </w:rPr>
        <w:t>Evaluation</w:t>
      </w:r>
      <w:r w:rsidR="009F7A10">
        <w:rPr>
          <w:rFonts w:eastAsia="Times New Roman"/>
        </w:rPr>
        <w:t>]</w:t>
      </w:r>
      <w:r w:rsidR="009F7A10" w:rsidRPr="00282FFB">
        <w:rPr>
          <w:rFonts w:eastAsia="Times New Roman"/>
        </w:rPr>
        <w:t>.</w:t>
      </w:r>
      <w:r w:rsidR="009F7A10">
        <w:rPr>
          <w:rFonts w:eastAsia="Times New Roman"/>
        </w:rPr>
        <w:t>”</w:t>
      </w:r>
    </w:p>
    <w:p w14:paraId="13A9073E" w14:textId="088E2633" w:rsidR="00622AA1" w:rsidRDefault="00DD1208" w:rsidP="00622AA1">
      <w:pPr>
        <w:ind w:firstLine="720"/>
        <w:rPr>
          <w:rFonts w:eastAsia="Times New Roman"/>
        </w:rPr>
      </w:pPr>
      <w:r>
        <w:rPr>
          <w:rFonts w:eastAsia="Times New Roman"/>
        </w:rPr>
        <w:t xml:space="preserve">- </w:t>
      </w:r>
      <w:r w:rsidR="00622AA1">
        <w:rPr>
          <w:rFonts w:eastAsia="Times New Roman"/>
        </w:rPr>
        <w:t>“</w:t>
      </w:r>
      <w:r w:rsidR="00622AA1" w:rsidRPr="000D14AB">
        <w:rPr>
          <w:rFonts w:eastAsia="Times New Roman"/>
        </w:rPr>
        <w:t>In 1993 the RWJF Board of Trustees launched a new program, SmokeLess States</w:t>
      </w:r>
      <w:r>
        <w:rPr>
          <w:rFonts w:eastAsia="Times New Roman"/>
        </w:rPr>
        <w:t>…</w:t>
      </w:r>
      <w:r w:rsidR="00622AA1" w:rsidRPr="000D14AB">
        <w:rPr>
          <w:rFonts w:eastAsia="Times New Roman"/>
        </w:rPr>
        <w:t xml:space="preserve">with an initial authorization of </w:t>
      </w:r>
      <w:r>
        <w:rPr>
          <w:rFonts w:eastAsia="Times New Roman"/>
        </w:rPr>
        <w:t>$10 million….</w:t>
      </w:r>
      <w:r w:rsidR="00622AA1" w:rsidRPr="000D14AB">
        <w:rPr>
          <w:rFonts w:eastAsia="Times New Roman"/>
        </w:rPr>
        <w:t>Its purpose was to reduce the number of children and young people who start using tobacco, reduce the number of people who continue using tobacco and increase the public’s awareness that reducing tobacco use is an important component of any major health care reform effort. The first grants were made in 1994 to coalitions in 19 states, most of which were not receiving funds from ACS or NCI. Among the first to receive funding were Alaska, Hawaii and Washington. By 1997 these states had increased their per-pack cigarette excise taxes to $1, 80 cents and 82.5 cents respectively, among the highest in the nation.</w:t>
      </w:r>
      <w:r w:rsidR="00622AA1">
        <w:rPr>
          <w:rFonts w:eastAsia="Times New Roman"/>
        </w:rPr>
        <w:t>”</w:t>
      </w:r>
    </w:p>
    <w:p w14:paraId="335EE79F" w14:textId="4B52C74A" w:rsidR="007C136E" w:rsidRDefault="007C136E" w:rsidP="000436E9">
      <w:pPr>
        <w:rPr>
          <w:rFonts w:eastAsia="Times New Roman"/>
        </w:rPr>
      </w:pPr>
      <w:r>
        <w:rPr>
          <w:rFonts w:eastAsia="Times New Roman"/>
        </w:rPr>
        <w:tab/>
        <w:t xml:space="preserve">In 1996 and again in 2000, the RWJF dramatically increased the funding of Smokeless States, eventually totaling $104 million, the largest program in the foundation’s anti-tobacco initiative. In 1996, the Board directed the programs involved in Smokeless States to focus on policy advocacy for state and local legislation. </w:t>
      </w:r>
      <w:r w:rsidRPr="000D14AB">
        <w:rPr>
          <w:rFonts w:eastAsia="Times New Roman"/>
        </w:rPr>
        <w:t xml:space="preserve">“With strong leadership from RWJF and the help of its national program office at the American Medical Association, participating state coalitions were required to develop concrete and practical plans for seeking legislative and regulatory changes that would increase tobacco excise taxes, ban indoor smoking, or provide Medicaid or state employee health insurance coverage of smoking-cessation treatments.” </w:t>
      </w:r>
      <w:r>
        <w:rPr>
          <w:rFonts w:eastAsia="Times New Roman"/>
        </w:rPr>
        <w:t>They were also required to secure matching grants, because RWJF could not support lobbying (CPPE 20).</w:t>
      </w:r>
    </w:p>
    <w:p w14:paraId="2FCD77A1" w14:textId="77777777" w:rsidR="008709B8" w:rsidRDefault="008709B8" w:rsidP="000436E9">
      <w:pPr>
        <w:rPr>
          <w:rFonts w:eastAsia="Times New Roman"/>
        </w:rPr>
      </w:pPr>
    </w:p>
    <w:p w14:paraId="41B42F95" w14:textId="77777777" w:rsidR="007C136E" w:rsidRDefault="007C136E" w:rsidP="000436E9">
      <w:pPr>
        <w:rPr>
          <w:rFonts w:eastAsia="Times New Roman"/>
        </w:rPr>
      </w:pPr>
    </w:p>
    <w:p w14:paraId="787336D3" w14:textId="01D4B5CB" w:rsidR="008709B8" w:rsidRDefault="008709B8" w:rsidP="000436E9">
      <w:pPr>
        <w:rPr>
          <w:rFonts w:eastAsia="Times New Roman"/>
        </w:rPr>
      </w:pPr>
      <w:r>
        <w:rPr>
          <w:rFonts w:eastAsia="Times New Roman"/>
        </w:rPr>
        <w:t>ASSESSMENT:</w:t>
      </w:r>
    </w:p>
    <w:p w14:paraId="770B2699" w14:textId="77777777" w:rsidR="008709B8" w:rsidRDefault="008709B8" w:rsidP="000436E9">
      <w:pPr>
        <w:rPr>
          <w:rFonts w:eastAsia="Times New Roman"/>
        </w:rPr>
      </w:pPr>
    </w:p>
    <w:p w14:paraId="05710CA7" w14:textId="65A306A7" w:rsidR="00622AA1" w:rsidRDefault="00622AA1" w:rsidP="00B321D1">
      <w:pPr>
        <w:ind w:firstLine="720"/>
        <w:rPr>
          <w:rFonts w:eastAsia="Times New Roman"/>
        </w:rPr>
      </w:pPr>
      <w:r>
        <w:rPr>
          <w:rFonts w:eastAsia="Times New Roman"/>
        </w:rPr>
        <w:t xml:space="preserve">Besides </w:t>
      </w:r>
      <w:r w:rsidR="00DD1208">
        <w:rPr>
          <w:rFonts w:eastAsia="Times New Roman"/>
        </w:rPr>
        <w:t xml:space="preserve">the </w:t>
      </w:r>
      <w:r>
        <w:rPr>
          <w:rFonts w:eastAsia="Times New Roman"/>
        </w:rPr>
        <w:t>Bornemeier</w:t>
      </w:r>
      <w:r w:rsidR="00DD1208">
        <w:rPr>
          <w:rFonts w:eastAsia="Times New Roman"/>
        </w:rPr>
        <w:t xml:space="preserve"> chapter</w:t>
      </w:r>
      <w:r>
        <w:rPr>
          <w:rFonts w:eastAsia="Times New Roman"/>
        </w:rPr>
        <w:t xml:space="preserve">, </w:t>
      </w:r>
      <w:r w:rsidR="00B321D1">
        <w:rPr>
          <w:rFonts w:eastAsia="Times New Roman"/>
        </w:rPr>
        <w:t xml:space="preserve">and </w:t>
      </w:r>
      <w:r w:rsidR="00DD1208">
        <w:rPr>
          <w:rFonts w:eastAsia="Times New Roman"/>
        </w:rPr>
        <w:t xml:space="preserve">the </w:t>
      </w:r>
      <w:r>
        <w:rPr>
          <w:rFonts w:eastAsia="Times New Roman"/>
        </w:rPr>
        <w:t>CPPE</w:t>
      </w:r>
      <w:r w:rsidR="00DD1208">
        <w:rPr>
          <w:rFonts w:eastAsia="Times New Roman"/>
        </w:rPr>
        <w:t xml:space="preserve"> report</w:t>
      </w:r>
      <w:r>
        <w:rPr>
          <w:rFonts w:eastAsia="Times New Roman"/>
        </w:rPr>
        <w:t xml:space="preserve">, </w:t>
      </w:r>
      <w:r w:rsidR="00BC28EE">
        <w:rPr>
          <w:rFonts w:eastAsia="Times New Roman"/>
        </w:rPr>
        <w:t>I consulted a separate 2005</w:t>
      </w:r>
      <w:r w:rsidR="00B321D1">
        <w:rPr>
          <w:rFonts w:eastAsia="Times New Roman"/>
        </w:rPr>
        <w:t xml:space="preserve"> RWJF evaluation of SmokeLess States. The </w:t>
      </w:r>
      <w:r>
        <w:rPr>
          <w:rFonts w:eastAsia="Times New Roman"/>
        </w:rPr>
        <w:t xml:space="preserve">RWJF commissioned </w:t>
      </w:r>
      <w:r w:rsidR="00B321D1">
        <w:rPr>
          <w:rFonts w:eastAsia="Times New Roman"/>
        </w:rPr>
        <w:t xml:space="preserve">several </w:t>
      </w:r>
      <w:r>
        <w:rPr>
          <w:rFonts w:eastAsia="Times New Roman"/>
        </w:rPr>
        <w:t xml:space="preserve">independent evaluations </w:t>
      </w:r>
      <w:r w:rsidR="00B321D1">
        <w:rPr>
          <w:rFonts w:eastAsia="Times New Roman"/>
        </w:rPr>
        <w:t>of SmokeFree States, to which all three sources referred:</w:t>
      </w:r>
    </w:p>
    <w:p w14:paraId="4565AEB9" w14:textId="3A1E9A44" w:rsidR="00622AA1" w:rsidRPr="00B321D1" w:rsidRDefault="00622AA1" w:rsidP="00B321D1">
      <w:pPr>
        <w:pStyle w:val="ListParagraph"/>
        <w:numPr>
          <w:ilvl w:val="0"/>
          <w:numId w:val="1"/>
        </w:numPr>
        <w:rPr>
          <w:rFonts w:eastAsia="Times New Roman"/>
        </w:rPr>
      </w:pPr>
      <w:r w:rsidRPr="00B321D1">
        <w:rPr>
          <w:rFonts w:eastAsia="Times New Roman"/>
          <w:i/>
        </w:rPr>
        <w:t>Lifting the Smokescreen: 7 Stories from the Front Lines of Tobacco Control</w:t>
      </w:r>
      <w:r w:rsidR="00987CD1" w:rsidRPr="00B321D1">
        <w:rPr>
          <w:rFonts w:eastAsia="Times New Roman"/>
          <w:i/>
        </w:rPr>
        <w:t xml:space="preserve">. </w:t>
      </w:r>
      <w:r w:rsidR="00987CD1" w:rsidRPr="00B321D1">
        <w:rPr>
          <w:rFonts w:eastAsia="Times New Roman"/>
        </w:rPr>
        <w:t>Was not able to find this online.</w:t>
      </w:r>
      <w:r w:rsidRPr="00B321D1">
        <w:rPr>
          <w:rFonts w:eastAsia="Times New Roman"/>
        </w:rPr>
        <w:t xml:space="preserve"> </w:t>
      </w:r>
      <w:r w:rsidR="00987CD1" w:rsidRPr="00B321D1">
        <w:rPr>
          <w:rFonts w:eastAsia="Times New Roman"/>
        </w:rPr>
        <w:t xml:space="preserve">But from summaries available, seems to be more concerned with outlining </w:t>
      </w:r>
      <w:r w:rsidRPr="00B321D1">
        <w:rPr>
          <w:rFonts w:eastAsia="Times New Roman"/>
        </w:rPr>
        <w:t>lessons learned</w:t>
      </w:r>
      <w:r w:rsidR="009901B8" w:rsidRPr="00B321D1">
        <w:rPr>
          <w:rFonts w:eastAsia="Times New Roman"/>
        </w:rPr>
        <w:t>.</w:t>
      </w:r>
    </w:p>
    <w:p w14:paraId="21D654C8" w14:textId="20B70A3C" w:rsidR="009901B8" w:rsidRDefault="009901B8" w:rsidP="00B321D1">
      <w:pPr>
        <w:pStyle w:val="ListParagraph"/>
        <w:numPr>
          <w:ilvl w:val="0"/>
          <w:numId w:val="1"/>
        </w:numPr>
        <w:rPr>
          <w:rFonts w:eastAsia="Times New Roman"/>
        </w:rPr>
      </w:pPr>
      <w:r w:rsidRPr="00B321D1">
        <w:rPr>
          <w:rFonts w:eastAsia="Times New Roman"/>
        </w:rPr>
        <w:t xml:space="preserve">Second, </w:t>
      </w:r>
      <w:r w:rsidR="00B321D1" w:rsidRPr="00B321D1">
        <w:rPr>
          <w:rFonts w:eastAsia="Times New Roman"/>
        </w:rPr>
        <w:t xml:space="preserve">an evaluation of the impact of the program </w:t>
      </w:r>
      <w:r w:rsidR="00B321D1">
        <w:rPr>
          <w:rFonts w:eastAsia="Times New Roman"/>
        </w:rPr>
        <w:t xml:space="preserve">conducted </w:t>
      </w:r>
      <w:r w:rsidR="00B321D1" w:rsidRPr="00B321D1">
        <w:rPr>
          <w:rFonts w:eastAsia="Times New Roman"/>
        </w:rPr>
        <w:t>by Frank Chaloupka, professor of economics and public health, Uni</w:t>
      </w:r>
      <w:r w:rsidR="00B321D1">
        <w:rPr>
          <w:rFonts w:eastAsia="Times New Roman"/>
        </w:rPr>
        <w:t xml:space="preserve">versity of Illinois at Chicago. Used a </w:t>
      </w:r>
      <w:r w:rsidR="00B321D1" w:rsidRPr="00B321D1">
        <w:rPr>
          <w:rFonts w:eastAsia="Times New Roman"/>
        </w:rPr>
        <w:t>tobacco-control policy simulation model to estimate t</w:t>
      </w:r>
      <w:r w:rsidR="00B321D1">
        <w:rPr>
          <w:rFonts w:eastAsia="Times New Roman"/>
        </w:rPr>
        <w:t>he</w:t>
      </w:r>
      <w:r w:rsidR="00B321D1" w:rsidRPr="00B321D1">
        <w:rPr>
          <w:rFonts w:eastAsia="Times New Roman"/>
        </w:rPr>
        <w:t xml:space="preserve"> impacts</w:t>
      </w:r>
      <w:r w:rsidR="00B321D1">
        <w:rPr>
          <w:rFonts w:eastAsia="Times New Roman"/>
        </w:rPr>
        <w:t xml:space="preserve"> of the program</w:t>
      </w:r>
    </w:p>
    <w:p w14:paraId="125EED59" w14:textId="2523D69E" w:rsidR="00B321D1" w:rsidRPr="00B321D1" w:rsidRDefault="00B321D1" w:rsidP="00B321D1">
      <w:pPr>
        <w:pStyle w:val="ListParagraph"/>
        <w:numPr>
          <w:ilvl w:val="0"/>
          <w:numId w:val="1"/>
        </w:numPr>
        <w:rPr>
          <w:rFonts w:eastAsia="Times New Roman"/>
        </w:rPr>
      </w:pPr>
      <w:r w:rsidRPr="00B321D1">
        <w:rPr>
          <w:rFonts w:eastAsia="Times New Roman"/>
        </w:rPr>
        <w:t>There was also an evaluation of one of the particular programs funded, in Tucson, Arizona. I did not find this online, but it was referred to in the other reports.</w:t>
      </w:r>
      <w:r>
        <w:rPr>
          <w:rFonts w:eastAsia="Times New Roman"/>
        </w:rPr>
        <w:t xml:space="preserve"> This was one of the few evaluations of a single local program that I encountered in the sources.</w:t>
      </w:r>
    </w:p>
    <w:p w14:paraId="4D1AC46E" w14:textId="77777777" w:rsidR="008A4257" w:rsidRDefault="008A4257" w:rsidP="000436E9">
      <w:pPr>
        <w:rPr>
          <w:rFonts w:eastAsia="Times New Roman"/>
        </w:rPr>
      </w:pPr>
    </w:p>
    <w:p w14:paraId="4AC76320" w14:textId="77777777" w:rsidR="00F01E2C" w:rsidRDefault="00F01E2C" w:rsidP="000436E9">
      <w:pPr>
        <w:rPr>
          <w:rFonts w:eastAsia="Times New Roman"/>
        </w:rPr>
      </w:pPr>
    </w:p>
    <w:p w14:paraId="096FCD02" w14:textId="7593C609" w:rsidR="00E733D1" w:rsidRDefault="00E733D1" w:rsidP="000436E9">
      <w:pPr>
        <w:rPr>
          <w:rFonts w:eastAsia="Times New Roman"/>
        </w:rPr>
      </w:pPr>
      <w:r>
        <w:rPr>
          <w:rFonts w:eastAsia="Times New Roman"/>
        </w:rPr>
        <w:t>[</w:t>
      </w:r>
      <w:r w:rsidR="00BC28EE">
        <w:rPr>
          <w:rFonts w:eastAsia="Times New Roman"/>
        </w:rPr>
        <w:t>The s</w:t>
      </w:r>
      <w:r>
        <w:rPr>
          <w:rFonts w:eastAsia="Times New Roman"/>
        </w:rPr>
        <w:t>ources grapple</w:t>
      </w:r>
      <w:r w:rsidR="00BC28EE">
        <w:rPr>
          <w:rFonts w:eastAsia="Times New Roman"/>
        </w:rPr>
        <w:t>d</w:t>
      </w:r>
      <w:r>
        <w:rPr>
          <w:rFonts w:eastAsia="Times New Roman"/>
        </w:rPr>
        <w:t xml:space="preserve"> with </w:t>
      </w:r>
      <w:r w:rsidR="00BC28EE">
        <w:rPr>
          <w:rFonts w:eastAsia="Times New Roman"/>
        </w:rPr>
        <w:t xml:space="preserve">how to address the </w:t>
      </w:r>
      <w:r>
        <w:rPr>
          <w:rFonts w:eastAsia="Times New Roman"/>
        </w:rPr>
        <w:t xml:space="preserve">large number of programs funded; often </w:t>
      </w:r>
      <w:r w:rsidR="00E46A41">
        <w:rPr>
          <w:rFonts w:eastAsia="Times New Roman"/>
        </w:rPr>
        <w:t xml:space="preserve">only </w:t>
      </w:r>
      <w:r>
        <w:rPr>
          <w:rFonts w:eastAsia="Times New Roman"/>
        </w:rPr>
        <w:t xml:space="preserve">have space to mention a few specifics with statement of impact, </w:t>
      </w:r>
      <w:r w:rsidR="00BC28EE">
        <w:rPr>
          <w:rFonts w:eastAsia="Times New Roman"/>
        </w:rPr>
        <w:t xml:space="preserve">and </w:t>
      </w:r>
      <w:r w:rsidR="00E46A41">
        <w:rPr>
          <w:rFonts w:eastAsia="Times New Roman"/>
        </w:rPr>
        <w:t xml:space="preserve">without </w:t>
      </w:r>
      <w:r w:rsidR="00BC28EE">
        <w:rPr>
          <w:rFonts w:eastAsia="Times New Roman"/>
        </w:rPr>
        <w:t xml:space="preserve">offering </w:t>
      </w:r>
      <w:r w:rsidR="00E46A41">
        <w:rPr>
          <w:rFonts w:eastAsia="Times New Roman"/>
        </w:rPr>
        <w:t>supporting evidence</w:t>
      </w:r>
      <w:r w:rsidR="00B05ACB">
        <w:rPr>
          <w:rFonts w:eastAsia="Times New Roman"/>
        </w:rPr>
        <w:t>. Occasio</w:t>
      </w:r>
      <w:r w:rsidR="00BC28EE">
        <w:rPr>
          <w:rFonts w:eastAsia="Times New Roman"/>
        </w:rPr>
        <w:t xml:space="preserve">nally, footnotes will cite websites </w:t>
      </w:r>
      <w:r w:rsidR="00B05ACB">
        <w:rPr>
          <w:rFonts w:eastAsia="Times New Roman"/>
        </w:rPr>
        <w:t>from which claims of impact deriv</w:t>
      </w:r>
      <w:r w:rsidR="00BC28EE">
        <w:rPr>
          <w:rFonts w:eastAsia="Times New Roman"/>
        </w:rPr>
        <w:t>ed, but high proportion of the</w:t>
      </w:r>
      <w:r w:rsidR="00B05ACB">
        <w:rPr>
          <w:rFonts w:eastAsia="Times New Roman"/>
        </w:rPr>
        <w:t xml:space="preserve"> links </w:t>
      </w:r>
      <w:r w:rsidR="00BC28EE">
        <w:rPr>
          <w:rFonts w:eastAsia="Times New Roman"/>
        </w:rPr>
        <w:t xml:space="preserve">provided were </w:t>
      </w:r>
      <w:r w:rsidR="00B05ACB">
        <w:rPr>
          <w:rFonts w:eastAsia="Times New Roman"/>
        </w:rPr>
        <w:t xml:space="preserve">no longer </w:t>
      </w:r>
      <w:r w:rsidR="00BC28EE">
        <w:rPr>
          <w:rFonts w:eastAsia="Times New Roman"/>
        </w:rPr>
        <w:t>working</w:t>
      </w:r>
      <w:r w:rsidR="00E46A41">
        <w:rPr>
          <w:rFonts w:eastAsia="Times New Roman"/>
        </w:rPr>
        <w:t>]</w:t>
      </w:r>
    </w:p>
    <w:p w14:paraId="21CB546B" w14:textId="77777777" w:rsidR="00622AA1" w:rsidRDefault="00622AA1" w:rsidP="000436E9">
      <w:pPr>
        <w:rPr>
          <w:rFonts w:eastAsia="Times New Roman"/>
        </w:rPr>
      </w:pPr>
    </w:p>
    <w:p w14:paraId="3CC8C6D6" w14:textId="77777777" w:rsidR="00BC28EE" w:rsidRDefault="00BC28EE" w:rsidP="00417CB9">
      <w:pPr>
        <w:ind w:firstLine="720"/>
        <w:rPr>
          <w:rFonts w:eastAsia="Times New Roman"/>
        </w:rPr>
      </w:pPr>
      <w:r>
        <w:rPr>
          <w:rFonts w:eastAsia="Times New Roman"/>
        </w:rPr>
        <w:t xml:space="preserve">- </w:t>
      </w:r>
      <w:r w:rsidR="00DE3F2F" w:rsidRPr="000D14AB">
        <w:rPr>
          <w:rFonts w:eastAsia="Times New Roman"/>
        </w:rPr>
        <w:t>“In West Virginia, for example, a SmokeLess States coalition trained teenagers to become antismoking peer advocates and funded tobacco-control chapters throughout the state. Today more than 80 percent of the state’s counties have clean indoor air ordinances and teenage tobacco use has declined significantly. In Montana, the coalition’s efforts contributed to passage of a groundbreaking clean-air ordinance in Helena in 2002. It also helped organize an effort that resulted in an increase in excise taxes from eighteen cents—one of the nation’s lowest rates—to seventy cents. In Massachusetts, the SmokeLess States coalition’s work led to the state government’s raising the tax on cigarettes to $1.51 a carton, once the highest in the nation</w:t>
      </w:r>
      <w:r w:rsidR="00DE3F2F">
        <w:rPr>
          <w:rFonts w:eastAsia="Times New Roman"/>
        </w:rPr>
        <w:t xml:space="preserve"> [Born</w:t>
      </w:r>
      <w:r>
        <w:rPr>
          <w:rFonts w:eastAsia="Times New Roman"/>
        </w:rPr>
        <w:t>emeier</w:t>
      </w:r>
      <w:r w:rsidR="00B05ACB">
        <w:rPr>
          <w:rFonts w:eastAsia="Times New Roman"/>
        </w:rPr>
        <w:t xml:space="preserve"> 8</w:t>
      </w:r>
      <w:r w:rsidR="00DE3F2F">
        <w:rPr>
          <w:rFonts w:eastAsia="Times New Roman"/>
        </w:rPr>
        <w:t>]</w:t>
      </w:r>
      <w:r w:rsidR="00DE3F2F" w:rsidRPr="000D14AB">
        <w:rPr>
          <w:rFonts w:eastAsia="Times New Roman"/>
        </w:rPr>
        <w:t>.”</w:t>
      </w:r>
      <w:r w:rsidR="00987CD1">
        <w:rPr>
          <w:rFonts w:eastAsia="Times New Roman"/>
        </w:rPr>
        <w:t xml:space="preserve"> </w:t>
      </w:r>
    </w:p>
    <w:p w14:paraId="51197877" w14:textId="57BA7B5E" w:rsidR="00DE3F2F" w:rsidRDefault="00987CD1" w:rsidP="00BC28EE">
      <w:pPr>
        <w:rPr>
          <w:rFonts w:eastAsia="Times New Roman"/>
        </w:rPr>
      </w:pPr>
      <w:r>
        <w:rPr>
          <w:rFonts w:eastAsia="Times New Roman"/>
        </w:rPr>
        <w:t>[</w:t>
      </w:r>
      <w:r w:rsidR="00BC28EE">
        <w:rPr>
          <w:rFonts w:eastAsia="Times New Roman"/>
        </w:rPr>
        <w:t>The above represents a</w:t>
      </w:r>
      <w:r>
        <w:rPr>
          <w:rFonts w:eastAsia="Times New Roman"/>
        </w:rPr>
        <w:t xml:space="preserve"> good example of ways in which claims of impact are not sufficiently substantiated in these sources</w:t>
      </w:r>
      <w:r w:rsidR="00BC28EE">
        <w:rPr>
          <w:rFonts w:eastAsia="Times New Roman"/>
        </w:rPr>
        <w:t>; the SmokeLess States coalition in MT might have helped pass a clean-air ordinance, but there is no supporting evidence to explain how big a role it played or to address a counterfactual</w:t>
      </w:r>
      <w:r>
        <w:rPr>
          <w:rFonts w:eastAsia="Times New Roman"/>
        </w:rPr>
        <w:t>]</w:t>
      </w:r>
    </w:p>
    <w:p w14:paraId="0EE63E63" w14:textId="77777777" w:rsidR="00DE3F2F" w:rsidRDefault="00DE3F2F" w:rsidP="00417CB9">
      <w:pPr>
        <w:ind w:firstLine="720"/>
        <w:rPr>
          <w:rFonts w:eastAsia="Times New Roman"/>
        </w:rPr>
      </w:pPr>
    </w:p>
    <w:p w14:paraId="0B0150A5" w14:textId="3A592A5B" w:rsidR="00A46EB3" w:rsidRDefault="00A46EB3" w:rsidP="00BC28EE">
      <w:pPr>
        <w:rPr>
          <w:rFonts w:eastAsia="Times New Roman"/>
        </w:rPr>
      </w:pPr>
      <w:r>
        <w:rPr>
          <w:rFonts w:eastAsia="Times New Roman"/>
        </w:rPr>
        <w:t>[Extended excerpt/summary from the 2005 RWJF Smokeless States: RWJF Program Results Report, which address</w:t>
      </w:r>
      <w:r w:rsidR="00BC28EE">
        <w:rPr>
          <w:rFonts w:eastAsia="Times New Roman"/>
        </w:rPr>
        <w:t>es</w:t>
      </w:r>
      <w:r>
        <w:rPr>
          <w:rFonts w:eastAsia="Times New Roman"/>
        </w:rPr>
        <w:t xml:space="preserve"> the impact and effectiveness of the </w:t>
      </w:r>
      <w:r w:rsidR="000D3029">
        <w:rPr>
          <w:rFonts w:eastAsia="Times New Roman"/>
        </w:rPr>
        <w:t>SmokeLess States programs</w:t>
      </w:r>
      <w:r>
        <w:rPr>
          <w:rFonts w:eastAsia="Times New Roman"/>
        </w:rPr>
        <w:t>]</w:t>
      </w:r>
      <w:r w:rsidR="000D3029">
        <w:rPr>
          <w:rFonts w:eastAsia="Times New Roman"/>
        </w:rPr>
        <w:t>:</w:t>
      </w:r>
    </w:p>
    <w:p w14:paraId="4C7F86B5" w14:textId="77777777" w:rsidR="00A46EB3" w:rsidRDefault="00A46EB3" w:rsidP="00BD3A43">
      <w:pPr>
        <w:ind w:firstLine="720"/>
        <w:rPr>
          <w:rFonts w:eastAsia="Times New Roman"/>
        </w:rPr>
      </w:pPr>
    </w:p>
    <w:p w14:paraId="591B9CF1" w14:textId="3D0C76BE" w:rsidR="006D172C" w:rsidRPr="009E137B" w:rsidRDefault="00BD3A43" w:rsidP="00BD3A43">
      <w:pPr>
        <w:ind w:firstLine="720"/>
        <w:rPr>
          <w:rFonts w:eastAsia="Times New Roman"/>
        </w:rPr>
      </w:pPr>
      <w:r>
        <w:rPr>
          <w:rFonts w:eastAsia="Times New Roman"/>
        </w:rPr>
        <w:t>“</w:t>
      </w:r>
      <w:r w:rsidR="006D172C" w:rsidRPr="009E137B">
        <w:rPr>
          <w:rFonts w:eastAsia="Times New Roman"/>
        </w:rPr>
        <w:t>Coalition policy campaigns, underwritten by their matching funds, led to increased excise taxes in 35 SmokeLess States</w:t>
      </w:r>
      <w:r>
        <w:rPr>
          <w:rFonts w:eastAsia="Times New Roman"/>
        </w:rPr>
        <w:t>,…</w:t>
      </w:r>
      <w:r w:rsidR="006D172C" w:rsidRPr="009E137B">
        <w:rPr>
          <w:rFonts w:eastAsia="Times New Roman"/>
        </w:rPr>
        <w:t>clean indoor air legislation in 10 states and ordinances to restrict youth access to tobacco products in 13 states.</w:t>
      </w:r>
    </w:p>
    <w:p w14:paraId="42846F21" w14:textId="77777777" w:rsidR="00BD3A43" w:rsidRDefault="00BD3A43" w:rsidP="00BD3A43">
      <w:pPr>
        <w:ind w:firstLine="720"/>
        <w:rPr>
          <w:rFonts w:eastAsia="Times New Roman"/>
        </w:rPr>
      </w:pPr>
      <w:r>
        <w:rPr>
          <w:rFonts w:eastAsia="Times New Roman"/>
        </w:rPr>
        <w:t xml:space="preserve">• </w:t>
      </w:r>
      <w:r w:rsidR="006D172C" w:rsidRPr="009E137B">
        <w:rPr>
          <w:rFonts w:eastAsia="Times New Roman"/>
        </w:rPr>
        <w:t xml:space="preserve">Eight coalitions defeated or blocked </w:t>
      </w:r>
      <w:r w:rsidR="006D172C">
        <w:rPr>
          <w:rFonts w:eastAsia="Times New Roman"/>
        </w:rPr>
        <w:t>p</w:t>
      </w:r>
      <w:r w:rsidR="006D172C" w:rsidRPr="009E137B">
        <w:rPr>
          <w:rFonts w:eastAsia="Times New Roman"/>
        </w:rPr>
        <w:t>reemption</w:t>
      </w:r>
      <w:r w:rsidR="006D172C">
        <w:rPr>
          <w:rFonts w:eastAsia="Times New Roman"/>
        </w:rPr>
        <w:t xml:space="preserve"> </w:t>
      </w:r>
      <w:r w:rsidR="006D172C" w:rsidRPr="009E137B">
        <w:rPr>
          <w:rFonts w:eastAsia="Times New Roman"/>
        </w:rPr>
        <w:t>bills and four states repealed or partially repealed preemption.</w:t>
      </w:r>
    </w:p>
    <w:p w14:paraId="01E11188" w14:textId="7D41580F" w:rsidR="006D172C" w:rsidRPr="009E137B" w:rsidRDefault="00BD3A43" w:rsidP="00BD3A43">
      <w:pPr>
        <w:ind w:firstLine="720"/>
        <w:rPr>
          <w:rFonts w:eastAsia="Times New Roman"/>
        </w:rPr>
      </w:pPr>
      <w:r>
        <w:rPr>
          <w:rFonts w:eastAsia="Times New Roman"/>
        </w:rPr>
        <w:t xml:space="preserve">• </w:t>
      </w:r>
      <w:r w:rsidR="006D172C" w:rsidRPr="009E137B">
        <w:rPr>
          <w:rFonts w:eastAsia="Times New Roman"/>
        </w:rPr>
        <w:t>The SmokeLess States</w:t>
      </w:r>
      <w:r w:rsidR="006D172C" w:rsidRPr="008A6574">
        <w:rPr>
          <w:rFonts w:eastAsia="Times New Roman"/>
        </w:rPr>
        <w:t xml:space="preserve"> </w:t>
      </w:r>
      <w:r w:rsidR="006D172C" w:rsidRPr="009E137B">
        <w:rPr>
          <w:rFonts w:eastAsia="Times New Roman"/>
        </w:rPr>
        <w:t>grantees secured f</w:t>
      </w:r>
      <w:r w:rsidR="006D172C" w:rsidRPr="008A6574">
        <w:rPr>
          <w:rFonts w:eastAsia="Times New Roman"/>
        </w:rPr>
        <w:t xml:space="preserve">unds (at least $10 million) for </w:t>
      </w:r>
      <w:r w:rsidR="006D172C" w:rsidRPr="009E137B">
        <w:rPr>
          <w:rFonts w:eastAsia="Times New Roman"/>
        </w:rPr>
        <w:t>comprehensive tobacco prevention and control programs from the $206 billion Master Settlement Agreement</w:t>
      </w:r>
      <w:r w:rsidR="006D172C" w:rsidRPr="008A6574">
        <w:rPr>
          <w:rFonts w:eastAsia="Times New Roman"/>
        </w:rPr>
        <w:t xml:space="preserve"> </w:t>
      </w:r>
      <w:r w:rsidR="006D172C" w:rsidRPr="009E137B">
        <w:rPr>
          <w:rFonts w:eastAsia="Times New Roman"/>
        </w:rPr>
        <w:t xml:space="preserve">with the </w:t>
      </w:r>
      <w:r>
        <w:rPr>
          <w:rFonts w:eastAsia="Times New Roman"/>
        </w:rPr>
        <w:t>toba</w:t>
      </w:r>
      <w:r w:rsidR="00A46EB3">
        <w:rPr>
          <w:rFonts w:eastAsia="Times New Roman"/>
        </w:rPr>
        <w:t>cco industry signed in 1998</w:t>
      </w:r>
      <w:r>
        <w:rPr>
          <w:rFonts w:eastAsia="Times New Roman"/>
        </w:rPr>
        <w:t>.”</w:t>
      </w:r>
    </w:p>
    <w:p w14:paraId="2E78532C" w14:textId="0305DDE9" w:rsidR="006D172C" w:rsidRDefault="006D172C" w:rsidP="00DB11F8">
      <w:pPr>
        <w:rPr>
          <w:rFonts w:eastAsia="Times New Roman"/>
        </w:rPr>
      </w:pPr>
    </w:p>
    <w:p w14:paraId="77AE9336" w14:textId="7C76BD8E" w:rsidR="004B7188" w:rsidRPr="00F96270" w:rsidRDefault="00A46EB3" w:rsidP="004B7188">
      <w:pPr>
        <w:rPr>
          <w:rFonts w:eastAsia="Times New Roman"/>
        </w:rPr>
      </w:pPr>
      <w:r>
        <w:rPr>
          <w:rFonts w:eastAsia="Times New Roman"/>
        </w:rPr>
        <w:tab/>
      </w:r>
      <w:r w:rsidR="000D3029">
        <w:rPr>
          <w:rFonts w:eastAsia="Times New Roman"/>
        </w:rPr>
        <w:t>The Chaloupka e</w:t>
      </w:r>
      <w:r>
        <w:rPr>
          <w:rFonts w:eastAsia="Times New Roman"/>
        </w:rPr>
        <w:t xml:space="preserve">valuation found </w:t>
      </w:r>
      <w:r w:rsidR="004B7188" w:rsidRPr="00F96270">
        <w:rPr>
          <w:rFonts w:eastAsia="Times New Roman"/>
        </w:rPr>
        <w:t>support for SmokeLess States</w:t>
      </w:r>
      <w:r w:rsidR="004B7188">
        <w:rPr>
          <w:rFonts w:eastAsia="Times New Roman"/>
        </w:rPr>
        <w:t xml:space="preserve"> </w:t>
      </w:r>
      <w:r w:rsidR="004B7188" w:rsidRPr="00F96270">
        <w:rPr>
          <w:rFonts w:eastAsia="Times New Roman"/>
        </w:rPr>
        <w:t>coalitions was associated with:</w:t>
      </w:r>
    </w:p>
    <w:p w14:paraId="7F527394" w14:textId="4ECDAA9B" w:rsidR="004B7188" w:rsidRPr="00F96270" w:rsidRDefault="004B7188" w:rsidP="00A46EB3">
      <w:pPr>
        <w:ind w:firstLine="720"/>
        <w:rPr>
          <w:rFonts w:eastAsia="Times New Roman"/>
        </w:rPr>
      </w:pPr>
      <w:r>
        <w:rPr>
          <w:rFonts w:eastAsia="Times New Roman"/>
        </w:rPr>
        <w:t xml:space="preserve">• </w:t>
      </w:r>
      <w:r w:rsidRPr="00F96270">
        <w:rPr>
          <w:rFonts w:eastAsia="Times New Roman"/>
        </w:rPr>
        <w:t>Increased legislative activity around tobacco.</w:t>
      </w:r>
    </w:p>
    <w:p w14:paraId="1928E370" w14:textId="3A62BDA9" w:rsidR="004B7188" w:rsidRPr="00F96270" w:rsidRDefault="00A46EB3" w:rsidP="00A46EB3">
      <w:pPr>
        <w:ind w:firstLine="720"/>
        <w:rPr>
          <w:rFonts w:eastAsia="Times New Roman"/>
        </w:rPr>
      </w:pPr>
      <w:r>
        <w:rPr>
          <w:rFonts w:eastAsia="Times New Roman"/>
        </w:rPr>
        <w:t xml:space="preserve">• </w:t>
      </w:r>
      <w:r w:rsidR="004B7188" w:rsidRPr="00F96270">
        <w:rPr>
          <w:rFonts w:eastAsia="Times New Roman"/>
        </w:rPr>
        <w:t>A greater number of enacted tobacco-related policies.</w:t>
      </w:r>
    </w:p>
    <w:p w14:paraId="50A9FE1A" w14:textId="5FC34F39" w:rsidR="004B7188" w:rsidRPr="00F96270" w:rsidRDefault="00A46EB3" w:rsidP="00A46EB3">
      <w:pPr>
        <w:ind w:firstLine="720"/>
        <w:rPr>
          <w:rFonts w:eastAsia="Times New Roman"/>
        </w:rPr>
      </w:pPr>
      <w:r>
        <w:rPr>
          <w:rFonts w:eastAsia="Times New Roman"/>
        </w:rPr>
        <w:t xml:space="preserve">• </w:t>
      </w:r>
      <w:r w:rsidR="004B7188" w:rsidRPr="00F96270">
        <w:rPr>
          <w:rFonts w:eastAsia="Times New Roman"/>
        </w:rPr>
        <w:t>More legislative activity on clean indoor air policies and tobacco taxation.</w:t>
      </w:r>
    </w:p>
    <w:p w14:paraId="2486110D" w14:textId="6A9414C0" w:rsidR="004B7188" w:rsidRPr="00F96270" w:rsidRDefault="004B7188" w:rsidP="00C27192">
      <w:pPr>
        <w:ind w:firstLine="720"/>
        <w:rPr>
          <w:rFonts w:eastAsia="Times New Roman"/>
        </w:rPr>
      </w:pPr>
      <w:r>
        <w:rPr>
          <w:rFonts w:eastAsia="Times New Roman"/>
        </w:rPr>
        <w:t xml:space="preserve">• </w:t>
      </w:r>
      <w:r w:rsidRPr="00F96270">
        <w:rPr>
          <w:rFonts w:eastAsia="Times New Roman"/>
        </w:rPr>
        <w:t>Enactment of stronger state clean-indoor-air policies.</w:t>
      </w:r>
    </w:p>
    <w:p w14:paraId="4648DEE3" w14:textId="4DECF1E6" w:rsidR="004B7188" w:rsidRPr="00F96270" w:rsidRDefault="004B7188" w:rsidP="00C27192">
      <w:pPr>
        <w:ind w:firstLine="720"/>
        <w:rPr>
          <w:rFonts w:eastAsia="Times New Roman"/>
        </w:rPr>
      </w:pPr>
      <w:r>
        <w:rPr>
          <w:rFonts w:eastAsia="Times New Roman"/>
        </w:rPr>
        <w:t xml:space="preserve">• </w:t>
      </w:r>
      <w:r w:rsidRPr="00F96270">
        <w:rPr>
          <w:rFonts w:eastAsia="Times New Roman"/>
        </w:rPr>
        <w:t>Higher state excise taxes on tobacco.</w:t>
      </w:r>
    </w:p>
    <w:p w14:paraId="749B8905" w14:textId="1608F0D4" w:rsidR="004B7188" w:rsidRPr="00F96270" w:rsidRDefault="004B7188" w:rsidP="00C27192">
      <w:pPr>
        <w:ind w:firstLine="720"/>
        <w:rPr>
          <w:rFonts w:eastAsia="Times New Roman"/>
        </w:rPr>
      </w:pPr>
      <w:r>
        <w:rPr>
          <w:rFonts w:eastAsia="Times New Roman"/>
        </w:rPr>
        <w:t xml:space="preserve">• </w:t>
      </w:r>
      <w:r w:rsidRPr="00F96270">
        <w:rPr>
          <w:rFonts w:eastAsia="Times New Roman"/>
        </w:rPr>
        <w:t>Increased strength of state tobacco</w:t>
      </w:r>
      <w:r>
        <w:rPr>
          <w:rFonts w:eastAsia="Times New Roman"/>
        </w:rPr>
        <w:t>-</w:t>
      </w:r>
      <w:r w:rsidRPr="00F96270">
        <w:rPr>
          <w:rFonts w:eastAsia="Times New Roman"/>
        </w:rPr>
        <w:t>control efforts.</w:t>
      </w:r>
    </w:p>
    <w:p w14:paraId="0DE48DDD" w14:textId="700BBA8C" w:rsidR="004B7188" w:rsidRPr="00F96270" w:rsidRDefault="004B7188" w:rsidP="00C27192">
      <w:pPr>
        <w:ind w:firstLine="720"/>
        <w:rPr>
          <w:rFonts w:eastAsia="Times New Roman"/>
        </w:rPr>
      </w:pPr>
      <w:r>
        <w:rPr>
          <w:rFonts w:eastAsia="Times New Roman"/>
        </w:rPr>
        <w:t xml:space="preserve">• </w:t>
      </w:r>
      <w:r w:rsidRPr="00F96270">
        <w:rPr>
          <w:rFonts w:eastAsia="Times New Roman"/>
        </w:rPr>
        <w:t>Higher scores for three sub-domains within the strength of tobacco control: resources, capacity and efforts.</w:t>
      </w:r>
    </w:p>
    <w:p w14:paraId="1423134E" w14:textId="54F2743F" w:rsidR="004B7188" w:rsidRPr="00F96270" w:rsidRDefault="00C27192" w:rsidP="00C27192">
      <w:pPr>
        <w:ind w:firstLine="720"/>
        <w:rPr>
          <w:rFonts w:eastAsia="Times New Roman"/>
        </w:rPr>
      </w:pPr>
      <w:r>
        <w:rPr>
          <w:rFonts w:eastAsia="Times New Roman"/>
        </w:rPr>
        <w:t>•</w:t>
      </w:r>
      <w:r w:rsidR="004B7188">
        <w:rPr>
          <w:rFonts w:eastAsia="Times New Roman"/>
        </w:rPr>
        <w:t xml:space="preserve"> </w:t>
      </w:r>
      <w:r w:rsidR="004B7188" w:rsidRPr="00F96270">
        <w:rPr>
          <w:rFonts w:eastAsia="Times New Roman"/>
        </w:rPr>
        <w:t>Higher scores for strength of tobacco control measures for state coalition activity/capacity, media advocacy and policy advocacy.</w:t>
      </w:r>
    </w:p>
    <w:p w14:paraId="20A85DC5" w14:textId="0249A433" w:rsidR="004B7188" w:rsidRPr="00F96270" w:rsidRDefault="00C27192" w:rsidP="00C27192">
      <w:pPr>
        <w:ind w:firstLine="720"/>
        <w:rPr>
          <w:rFonts w:eastAsia="Times New Roman"/>
        </w:rPr>
      </w:pPr>
      <w:r>
        <w:rPr>
          <w:rFonts w:eastAsia="Times New Roman"/>
        </w:rPr>
        <w:t>•</w:t>
      </w:r>
      <w:r w:rsidR="004B7188">
        <w:rPr>
          <w:rFonts w:eastAsia="Times New Roman"/>
        </w:rPr>
        <w:t xml:space="preserve"> </w:t>
      </w:r>
      <w:r w:rsidR="004B7188" w:rsidRPr="00F96270">
        <w:rPr>
          <w:rFonts w:eastAsia="Times New Roman"/>
        </w:rPr>
        <w:t>Reductions in cigarette consumption.</w:t>
      </w:r>
    </w:p>
    <w:p w14:paraId="5E2CE75B" w14:textId="22DF79D6" w:rsidR="00C27192" w:rsidRDefault="00C27192" w:rsidP="007B2742">
      <w:pPr>
        <w:ind w:firstLine="720"/>
        <w:rPr>
          <w:rFonts w:eastAsia="Times New Roman"/>
        </w:rPr>
      </w:pPr>
      <w:r>
        <w:rPr>
          <w:rFonts w:eastAsia="Times New Roman"/>
        </w:rPr>
        <w:t xml:space="preserve">[The RWJF </w:t>
      </w:r>
      <w:r w:rsidR="000D3029">
        <w:rPr>
          <w:rFonts w:eastAsia="Times New Roman"/>
        </w:rPr>
        <w:t xml:space="preserve">evaluation </w:t>
      </w:r>
      <w:r>
        <w:rPr>
          <w:rFonts w:eastAsia="Times New Roman"/>
        </w:rPr>
        <w:t xml:space="preserve">does not offer details as to how Chaloupka arrived at these conclusions; I’ll need to track down </w:t>
      </w:r>
      <w:r w:rsidR="000D3029">
        <w:rPr>
          <w:rFonts w:eastAsia="Times New Roman"/>
        </w:rPr>
        <w:t>the report he authored for that material</w:t>
      </w:r>
      <w:r>
        <w:rPr>
          <w:rFonts w:eastAsia="Times New Roman"/>
        </w:rPr>
        <w:t>]</w:t>
      </w:r>
    </w:p>
    <w:p w14:paraId="7EF456E4" w14:textId="77777777" w:rsidR="00C27192" w:rsidRDefault="00C27192" w:rsidP="007B2742">
      <w:pPr>
        <w:ind w:firstLine="720"/>
        <w:rPr>
          <w:rFonts w:eastAsia="Times New Roman"/>
        </w:rPr>
      </w:pPr>
    </w:p>
    <w:p w14:paraId="7BB47C0D" w14:textId="467E2FB4" w:rsidR="00C27192" w:rsidRDefault="000D3029" w:rsidP="007B2742">
      <w:pPr>
        <w:ind w:firstLine="720"/>
        <w:rPr>
          <w:rFonts w:eastAsia="Times New Roman"/>
        </w:rPr>
      </w:pPr>
      <w:r>
        <w:rPr>
          <w:rFonts w:eastAsia="Times New Roman"/>
        </w:rPr>
        <w:t xml:space="preserve">- </w:t>
      </w:r>
      <w:r w:rsidR="00C27192">
        <w:rPr>
          <w:rFonts w:eastAsia="Times New Roman"/>
        </w:rPr>
        <w:t xml:space="preserve">Results of Tucson </w:t>
      </w:r>
      <w:r>
        <w:rPr>
          <w:rFonts w:eastAsia="Times New Roman"/>
        </w:rPr>
        <w:t xml:space="preserve">Full Court Press </w:t>
      </w:r>
      <w:r w:rsidR="00C27192">
        <w:rPr>
          <w:rFonts w:eastAsia="Times New Roman"/>
        </w:rPr>
        <w:t>program evaluation</w:t>
      </w:r>
      <w:r w:rsidR="00090CFA">
        <w:rPr>
          <w:rFonts w:eastAsia="Times New Roman"/>
        </w:rPr>
        <w:t xml:space="preserve"> [based on synopsis from the RWJF Program Results Report]</w:t>
      </w:r>
      <w:r w:rsidR="00C27192">
        <w:rPr>
          <w:rFonts w:eastAsia="Times New Roman"/>
        </w:rPr>
        <w:t>:</w:t>
      </w:r>
    </w:p>
    <w:p w14:paraId="401E5D57" w14:textId="4C0BE245" w:rsidR="007B2742" w:rsidRPr="004B7ACC" w:rsidRDefault="00C27192" w:rsidP="007B2742">
      <w:pPr>
        <w:ind w:firstLine="720"/>
        <w:rPr>
          <w:rFonts w:eastAsia="Times New Roman"/>
        </w:rPr>
      </w:pPr>
      <w:r>
        <w:rPr>
          <w:rFonts w:eastAsia="Times New Roman"/>
        </w:rPr>
        <w:t>“</w:t>
      </w:r>
      <w:r w:rsidR="007B2742" w:rsidRPr="004B7ACC">
        <w:rPr>
          <w:rFonts w:eastAsia="Times New Roman"/>
        </w:rPr>
        <w:t xml:space="preserve">Based on results from this study [the evaluators] conclude that, despite the </w:t>
      </w:r>
    </w:p>
    <w:p w14:paraId="67EFBAE7" w14:textId="77777777" w:rsidR="007B2742" w:rsidRPr="004B7ACC" w:rsidRDefault="007B2742" w:rsidP="007B2742">
      <w:pPr>
        <w:rPr>
          <w:rFonts w:eastAsia="Times New Roman"/>
        </w:rPr>
      </w:pPr>
      <w:r w:rsidRPr="004B7ACC">
        <w:rPr>
          <w:rFonts w:eastAsia="Times New Roman"/>
        </w:rPr>
        <w:t xml:space="preserve">relatively limited scale, [Full Court Press] represents a cost-effective investment </w:t>
      </w:r>
    </w:p>
    <w:p w14:paraId="72E22A20" w14:textId="77777777" w:rsidR="007B2742" w:rsidRPr="004B7ACC" w:rsidRDefault="007B2742" w:rsidP="007B2742">
      <w:pPr>
        <w:rPr>
          <w:rFonts w:eastAsia="Times New Roman"/>
        </w:rPr>
      </w:pPr>
      <w:r w:rsidRPr="004B7ACC">
        <w:rPr>
          <w:rFonts w:eastAsia="Times New Roman"/>
        </w:rPr>
        <w:t xml:space="preserve">in public health....The cost per quit/non-initiation was about $3789. This compares </w:t>
      </w:r>
    </w:p>
    <w:p w14:paraId="6976F147" w14:textId="77777777" w:rsidR="007B2742" w:rsidRPr="004B7ACC" w:rsidRDefault="007B2742" w:rsidP="007B2742">
      <w:pPr>
        <w:rPr>
          <w:rFonts w:eastAsia="Times New Roman"/>
        </w:rPr>
      </w:pPr>
      <w:r w:rsidRPr="004B7ACC">
        <w:rPr>
          <w:rFonts w:eastAsia="Times New Roman"/>
        </w:rPr>
        <w:t xml:space="preserve">favorably [to the estimates] of the cost per quit of $4270 when implementing the 1996 </w:t>
      </w:r>
    </w:p>
    <w:p w14:paraId="1313211D" w14:textId="77777777" w:rsidR="007B2742" w:rsidRPr="004B7ACC" w:rsidRDefault="007B2742" w:rsidP="007B2742">
      <w:pPr>
        <w:rPr>
          <w:rFonts w:eastAsia="Times New Roman"/>
        </w:rPr>
      </w:pPr>
      <w:r w:rsidRPr="004B7ACC">
        <w:rPr>
          <w:rFonts w:eastAsia="Times New Roman"/>
        </w:rPr>
        <w:t xml:space="preserve">U.S. Clinical Practice Guideline for Smoking Cessation. [Both figures are in 2000 </w:t>
      </w:r>
    </w:p>
    <w:p w14:paraId="3DD7E5EB" w14:textId="0A4C47BB" w:rsidR="000248D1" w:rsidRDefault="007B2742" w:rsidP="007B2742">
      <w:pPr>
        <w:rPr>
          <w:rFonts w:eastAsia="Times New Roman"/>
        </w:rPr>
      </w:pPr>
      <w:r w:rsidRPr="004B7ACC">
        <w:rPr>
          <w:rFonts w:eastAsia="Times New Roman"/>
        </w:rPr>
        <w:t>values]</w:t>
      </w:r>
      <w:r w:rsidR="00090CFA">
        <w:rPr>
          <w:rFonts w:eastAsia="Times New Roman"/>
        </w:rPr>
        <w:t xml:space="preserve"> (22)</w:t>
      </w:r>
      <w:r w:rsidRPr="004B7ACC">
        <w:rPr>
          <w:rFonts w:eastAsia="Times New Roman"/>
        </w:rPr>
        <w:t>.</w:t>
      </w:r>
      <w:r w:rsidR="00090CFA">
        <w:rPr>
          <w:rFonts w:eastAsia="Times New Roman"/>
        </w:rPr>
        <w:t>”</w:t>
      </w:r>
    </w:p>
    <w:p w14:paraId="5DACCCC6" w14:textId="735E370F" w:rsidR="006C786B" w:rsidRPr="004B7ACC" w:rsidRDefault="00090CFA" w:rsidP="006C786B">
      <w:pPr>
        <w:ind w:firstLine="720"/>
        <w:rPr>
          <w:rFonts w:eastAsia="Times New Roman"/>
        </w:rPr>
      </w:pPr>
      <w:r>
        <w:rPr>
          <w:rFonts w:eastAsia="Times New Roman"/>
        </w:rPr>
        <w:t>“</w:t>
      </w:r>
      <w:r w:rsidR="006C786B" w:rsidRPr="009D5EFF">
        <w:rPr>
          <w:rFonts w:eastAsia="Times New Roman"/>
        </w:rPr>
        <w:t>T</w:t>
      </w:r>
      <w:r>
        <w:rPr>
          <w:rFonts w:eastAsia="Times New Roman"/>
        </w:rPr>
        <w:t>he evaluators estimated that ‘</w:t>
      </w:r>
      <w:r w:rsidR="006C786B" w:rsidRPr="004B7ACC">
        <w:rPr>
          <w:rFonts w:eastAsia="Times New Roman"/>
        </w:rPr>
        <w:t>more than 1000 high school students from the city of Tucson either quit or did not</w:t>
      </w:r>
      <w:r w:rsidR="006C786B">
        <w:rPr>
          <w:rFonts w:eastAsia="Times New Roman"/>
        </w:rPr>
        <w:t xml:space="preserve"> </w:t>
      </w:r>
      <w:r w:rsidR="006C786B" w:rsidRPr="004B7ACC">
        <w:rPr>
          <w:rFonts w:eastAsia="Times New Roman"/>
        </w:rPr>
        <w:t>initiate smoking due to the [Full Court Press] community-</w:t>
      </w:r>
    </w:p>
    <w:p w14:paraId="4938A045" w14:textId="2BF6626D" w:rsidR="006C786B" w:rsidRPr="004B7ACC" w:rsidRDefault="00090CFA" w:rsidP="006C786B">
      <w:pPr>
        <w:rPr>
          <w:rFonts w:eastAsia="Times New Roman"/>
        </w:rPr>
      </w:pPr>
      <w:r>
        <w:rPr>
          <w:rFonts w:eastAsia="Times New Roman"/>
        </w:rPr>
        <w:t>wide initiation.’</w:t>
      </w:r>
      <w:r w:rsidR="006C786B">
        <w:rPr>
          <w:rFonts w:eastAsia="Times New Roman"/>
        </w:rPr>
        <w:t xml:space="preserve"> </w:t>
      </w:r>
      <w:r w:rsidR="000D3029">
        <w:rPr>
          <w:rFonts w:eastAsia="Times New Roman"/>
        </w:rPr>
        <w:t>They also found evidence that ‘</w:t>
      </w:r>
      <w:r w:rsidR="006C786B" w:rsidRPr="004B7ACC">
        <w:rPr>
          <w:rFonts w:eastAsia="Times New Roman"/>
        </w:rPr>
        <w:t>the theoretical model implemented in Tucson had an impact on youth smoking beyond the or</w:t>
      </w:r>
      <w:r w:rsidR="000D3029">
        <w:rPr>
          <w:rFonts w:eastAsia="Times New Roman"/>
        </w:rPr>
        <w:t>iginally narrow targeted group.’</w:t>
      </w:r>
    </w:p>
    <w:p w14:paraId="1F0B6512" w14:textId="5EC5552F" w:rsidR="00090CFA" w:rsidRDefault="006C786B" w:rsidP="006C786B">
      <w:pPr>
        <w:rPr>
          <w:rFonts w:eastAsia="Times New Roman"/>
        </w:rPr>
      </w:pPr>
      <w:r w:rsidRPr="004B7ACC">
        <w:rPr>
          <w:rFonts w:eastAsia="Times New Roman"/>
        </w:rPr>
        <w:t xml:space="preserve">The targeted group was 7th and 8th graders in 1996 attending school in Tucson. The evaluators found that their smoking rates declined from 20 percent in 1996 to 13.1 percent in 2000. However, because the intervention included changes in laws and school rules as well as media coverage, other adolescents were likely affected by the </w:t>
      </w:r>
      <w:r w:rsidR="00090CFA">
        <w:rPr>
          <w:rFonts w:eastAsia="Times New Roman"/>
        </w:rPr>
        <w:t>intervention…</w:t>
      </w:r>
      <w:r w:rsidRPr="004B7ACC">
        <w:rPr>
          <w:rFonts w:eastAsia="Times New Roman"/>
        </w:rPr>
        <w:t>The evaluation found that 24.3 percent of 9th and 10th graders smoked in 1996 compared to 17 percent in 2000. Similarly, 28.6 percent of 11th and 12th graders smoked in 1996 and 20.8 perc</w:t>
      </w:r>
      <w:r w:rsidR="00090CFA">
        <w:rPr>
          <w:rFonts w:eastAsia="Times New Roman"/>
        </w:rPr>
        <w:t>ent smoked in 2000. This was a ‘</w:t>
      </w:r>
      <w:r w:rsidRPr="004B7ACC">
        <w:rPr>
          <w:rFonts w:eastAsia="Times New Roman"/>
        </w:rPr>
        <w:t>relative reduction in smoking prevalence of 27 percent, which exceeded the target of a 10 percent</w:t>
      </w:r>
      <w:r w:rsidR="00090CFA">
        <w:rPr>
          <w:rFonts w:eastAsia="Times New Roman"/>
        </w:rPr>
        <w:t xml:space="preserve"> decline in youth smoking rate.’ (23)</w:t>
      </w:r>
    </w:p>
    <w:p w14:paraId="1034BBBD" w14:textId="5F433574" w:rsidR="006C786B" w:rsidRPr="004B7ACC" w:rsidRDefault="006C786B" w:rsidP="00090CFA">
      <w:pPr>
        <w:ind w:firstLine="720"/>
        <w:rPr>
          <w:rFonts w:eastAsia="Times New Roman"/>
        </w:rPr>
      </w:pPr>
      <w:r w:rsidRPr="004B7ACC">
        <w:rPr>
          <w:rFonts w:eastAsia="Times New Roman"/>
        </w:rPr>
        <w:t>The evaluators noted the limitation that not having a control group posed for them</w:t>
      </w:r>
      <w:r w:rsidR="00090CFA">
        <w:rPr>
          <w:rFonts w:eastAsia="Times New Roman"/>
        </w:rPr>
        <w:t>. ‘</w:t>
      </w:r>
      <w:r w:rsidRPr="004B7ACC">
        <w:rPr>
          <w:rFonts w:eastAsia="Times New Roman"/>
        </w:rPr>
        <w:t xml:space="preserve">It made it impossible to absolutely determine if the observed effects were </w:t>
      </w:r>
    </w:p>
    <w:p w14:paraId="52130864" w14:textId="77777777" w:rsidR="006C786B" w:rsidRPr="004B7ACC" w:rsidRDefault="006C786B" w:rsidP="006C786B">
      <w:pPr>
        <w:rPr>
          <w:rFonts w:eastAsia="Times New Roman"/>
        </w:rPr>
      </w:pPr>
      <w:r w:rsidRPr="004B7ACC">
        <w:rPr>
          <w:rFonts w:eastAsia="Times New Roman"/>
        </w:rPr>
        <w:t xml:space="preserve">solely attributable to the project. We thus needed to rely on several well-reasoned assumptions, but assumptions never-the-less, in ruling out alternative explanations </w:t>
      </w:r>
    </w:p>
    <w:p w14:paraId="3F35D026" w14:textId="262ABFC6" w:rsidR="006C786B" w:rsidRPr="003B7814" w:rsidRDefault="006C786B" w:rsidP="006C786B">
      <w:pPr>
        <w:rPr>
          <w:rFonts w:eastAsia="Times New Roman"/>
        </w:rPr>
      </w:pPr>
      <w:r w:rsidRPr="004B7ACC">
        <w:rPr>
          <w:rFonts w:eastAsia="Times New Roman"/>
        </w:rPr>
        <w:t>with respect to interpreting the observed d</w:t>
      </w:r>
      <w:r w:rsidR="00090CFA">
        <w:rPr>
          <w:rFonts w:eastAsia="Times New Roman"/>
        </w:rPr>
        <w:t>ecreases in smoking prevalence.’</w:t>
      </w:r>
    </w:p>
    <w:p w14:paraId="4A8982B3" w14:textId="76886381" w:rsidR="002262C4" w:rsidRDefault="002262C4" w:rsidP="00C34F69">
      <w:pPr>
        <w:rPr>
          <w:rFonts w:eastAsia="Times New Roman"/>
        </w:rPr>
      </w:pPr>
      <w:r>
        <w:rPr>
          <w:rFonts w:eastAsia="Times New Roman"/>
        </w:rPr>
        <w:tab/>
        <w:t>[Synopsis</w:t>
      </w:r>
      <w:r w:rsidR="00133788">
        <w:rPr>
          <w:rFonts w:eastAsia="Times New Roman"/>
        </w:rPr>
        <w:t xml:space="preserve"> of Smokeless States result RWJF Program Results Report (p. 23-25)]:</w:t>
      </w:r>
    </w:p>
    <w:p w14:paraId="3984C03A" w14:textId="77777777" w:rsidR="00133788" w:rsidRDefault="00133788" w:rsidP="00C34F69">
      <w:pPr>
        <w:rPr>
          <w:rFonts w:eastAsia="Times New Roman"/>
        </w:rPr>
      </w:pPr>
    </w:p>
    <w:p w14:paraId="24BA538F" w14:textId="495FB524" w:rsidR="00C34F69" w:rsidRPr="00433F6F" w:rsidRDefault="00133788" w:rsidP="00133788">
      <w:pPr>
        <w:ind w:firstLine="720"/>
        <w:rPr>
          <w:rFonts w:eastAsia="Times New Roman"/>
        </w:rPr>
      </w:pPr>
      <w:r>
        <w:rPr>
          <w:rFonts w:eastAsia="Times New Roman"/>
        </w:rPr>
        <w:t>“</w:t>
      </w:r>
      <w:r w:rsidR="00C34F69" w:rsidRPr="003B7814">
        <w:rPr>
          <w:rFonts w:eastAsia="Times New Roman"/>
        </w:rPr>
        <w:t xml:space="preserve">Coalition policy campaigns, underwritten by their matching funds, led to </w:t>
      </w:r>
      <w:r w:rsidR="00C34F69" w:rsidRPr="003F02BB">
        <w:rPr>
          <w:rFonts w:eastAsia="Times New Roman"/>
        </w:rPr>
        <w:t>increased excise taxes in 35 SmokeLess States</w:t>
      </w:r>
      <w:r>
        <w:rPr>
          <w:rFonts w:eastAsia="Times New Roman"/>
        </w:rPr>
        <w:t>…</w:t>
      </w:r>
      <w:r w:rsidR="00C34F69" w:rsidRPr="003F02BB">
        <w:rPr>
          <w:rFonts w:eastAsia="Times New Roman"/>
        </w:rPr>
        <w:t>clean indoor air legislation in 10 states and ordinances to restrict youth access to tobacco products in 13 states.</w:t>
      </w:r>
      <w:r w:rsidR="00C34F69" w:rsidRPr="003B7814">
        <w:rPr>
          <w:rFonts w:eastAsia="Times New Roman"/>
        </w:rPr>
        <w:t xml:space="preserve"> 35 </w:t>
      </w:r>
      <w:r w:rsidR="00C34F69" w:rsidRPr="00433F6F">
        <w:rPr>
          <w:rFonts w:eastAsia="Times New Roman"/>
        </w:rPr>
        <w:t>SmokeLess States</w:t>
      </w:r>
      <w:r w:rsidR="00C34F69" w:rsidRPr="003B7814">
        <w:rPr>
          <w:rFonts w:eastAsia="Times New Roman"/>
        </w:rPr>
        <w:t xml:space="preserve"> </w:t>
      </w:r>
      <w:r w:rsidR="00C34F69" w:rsidRPr="00433F6F">
        <w:rPr>
          <w:rFonts w:eastAsia="Times New Roman"/>
        </w:rPr>
        <w:t>increased their cigarette excise tax.</w:t>
      </w:r>
      <w:r w:rsidR="00C34F69" w:rsidRPr="003B7814">
        <w:rPr>
          <w:rFonts w:eastAsia="Times New Roman"/>
        </w:rPr>
        <w:t xml:space="preserve"> </w:t>
      </w:r>
      <w:r w:rsidR="00C34F69" w:rsidRPr="00433F6F">
        <w:rPr>
          <w:rFonts w:eastAsia="Times New Roman"/>
        </w:rPr>
        <w:t>The average increase was 51.3 cents per pack, with five states increasing taxes by $1 or more</w:t>
      </w:r>
      <w:r w:rsidR="00C34F69" w:rsidRPr="003B7814">
        <w:rPr>
          <w:rFonts w:eastAsia="Times New Roman"/>
        </w:rPr>
        <w:t>.</w:t>
      </w:r>
    </w:p>
    <w:p w14:paraId="1B2456E4" w14:textId="6CDA80C7" w:rsidR="00C34F69" w:rsidRPr="003B7814" w:rsidRDefault="00133788" w:rsidP="00133788">
      <w:pPr>
        <w:ind w:firstLine="720"/>
        <w:rPr>
          <w:rFonts w:eastAsia="Times New Roman"/>
        </w:rPr>
      </w:pPr>
      <w:r>
        <w:rPr>
          <w:rFonts w:eastAsia="Times New Roman"/>
        </w:rPr>
        <w:t>“</w:t>
      </w:r>
      <w:r w:rsidR="00C34F69" w:rsidRPr="003B7814">
        <w:rPr>
          <w:rFonts w:eastAsia="Times New Roman"/>
        </w:rPr>
        <w:t>With the shift in focus in 2000 for SmokeLess States</w:t>
      </w:r>
      <w:r w:rsidR="00C34F69">
        <w:rPr>
          <w:rFonts w:eastAsia="Times New Roman"/>
        </w:rPr>
        <w:t xml:space="preserve"> to policy change only, RWJF </w:t>
      </w:r>
      <w:r w:rsidR="00C34F69" w:rsidRPr="003B7814">
        <w:rPr>
          <w:rFonts w:eastAsia="Times New Roman"/>
        </w:rPr>
        <w:t>established the goal of doubling the level of combined state/federal excise taxes on tobacco products by 2005; SmokeLess States</w:t>
      </w:r>
      <w:r w:rsidR="00C34F69">
        <w:rPr>
          <w:rFonts w:eastAsia="Times New Roman"/>
        </w:rPr>
        <w:t xml:space="preserve"> </w:t>
      </w:r>
      <w:r>
        <w:rPr>
          <w:rFonts w:eastAsia="Times New Roman"/>
        </w:rPr>
        <w:t>achieved this goal by 2003.”</w:t>
      </w:r>
    </w:p>
    <w:p w14:paraId="3C32B85B" w14:textId="578C3B97" w:rsidR="00C34F69" w:rsidRDefault="00133788" w:rsidP="00133788">
      <w:pPr>
        <w:ind w:firstLine="720"/>
        <w:rPr>
          <w:rFonts w:eastAsia="Times New Roman"/>
        </w:rPr>
      </w:pPr>
      <w:r>
        <w:rPr>
          <w:rFonts w:eastAsia="Times New Roman"/>
        </w:rPr>
        <w:t>“</w:t>
      </w:r>
      <w:r w:rsidR="00C34F69" w:rsidRPr="003B7814">
        <w:rPr>
          <w:rFonts w:eastAsia="Times New Roman"/>
        </w:rPr>
        <w:t>Seven SmokeLess States</w:t>
      </w:r>
      <w:r w:rsidR="00C34F69">
        <w:rPr>
          <w:rFonts w:eastAsia="Times New Roman"/>
        </w:rPr>
        <w:t xml:space="preserve"> </w:t>
      </w:r>
      <w:r w:rsidR="00C34F69" w:rsidRPr="003B7814">
        <w:rPr>
          <w:rFonts w:eastAsia="Times New Roman"/>
        </w:rPr>
        <w:t>enacted statewide clean indoor air legislation banning smoking in all workplaces, including restaurants and bars.</w:t>
      </w:r>
      <w:r w:rsidR="00C34F69">
        <w:rPr>
          <w:rFonts w:eastAsia="Times New Roman"/>
        </w:rPr>
        <w:t xml:space="preserve"> </w:t>
      </w:r>
      <w:r w:rsidR="00C34F69" w:rsidRPr="003B7814">
        <w:rPr>
          <w:rFonts w:eastAsia="Times New Roman"/>
        </w:rPr>
        <w:t>These states are: California, Connecticut, Delaware, Maine, Massachusetts, New York and Rhode Island.</w:t>
      </w:r>
      <w:r>
        <w:rPr>
          <w:rFonts w:eastAsia="Times New Roman"/>
        </w:rPr>
        <w:t xml:space="preserve"> </w:t>
      </w:r>
      <w:r w:rsidR="00C34F69" w:rsidRPr="003B7814">
        <w:rPr>
          <w:rFonts w:eastAsia="Times New Roman"/>
        </w:rPr>
        <w:t>In addition, 1,500 counties, municipalities and towns nationwide passed strong clean indoor air ordinances. Among the major cities that are now smoke-free are Austin and El Paso, Texas.</w:t>
      </w:r>
      <w:r w:rsidR="00C34F69">
        <w:rPr>
          <w:rFonts w:eastAsia="Times New Roman"/>
        </w:rPr>
        <w:t xml:space="preserve"> </w:t>
      </w:r>
      <w:r w:rsidR="00C34F69" w:rsidRPr="003B7814">
        <w:rPr>
          <w:rFonts w:eastAsia="Times New Roman"/>
        </w:rPr>
        <w:t>According to the national program office, by May 2004, close to 30 percent of the U.S. population was covered by strong workplace smoking restrictions—</w:t>
      </w:r>
      <w:r w:rsidR="00C34F69">
        <w:rPr>
          <w:rFonts w:eastAsia="Times New Roman"/>
        </w:rPr>
        <w:t xml:space="preserve">a 50 </w:t>
      </w:r>
      <w:r w:rsidR="00C34F69" w:rsidRPr="003B7814">
        <w:rPr>
          <w:rFonts w:eastAsia="Times New Roman"/>
        </w:rPr>
        <w:t>percent increase from 2002.</w:t>
      </w:r>
      <w:r>
        <w:rPr>
          <w:rFonts w:eastAsia="Times New Roman"/>
        </w:rPr>
        <w:t>”</w:t>
      </w:r>
    </w:p>
    <w:p w14:paraId="00D744DE" w14:textId="61DDC680" w:rsidR="00C34F69" w:rsidRPr="003B7814" w:rsidRDefault="00133788" w:rsidP="00C34F69">
      <w:pPr>
        <w:ind w:firstLine="720"/>
        <w:rPr>
          <w:rFonts w:eastAsia="Times New Roman"/>
        </w:rPr>
      </w:pPr>
      <w:r>
        <w:rPr>
          <w:rFonts w:eastAsia="Times New Roman"/>
        </w:rPr>
        <w:t>“</w:t>
      </w:r>
      <w:r w:rsidR="00C34F69" w:rsidRPr="003B7814">
        <w:rPr>
          <w:rFonts w:eastAsia="Times New Roman"/>
        </w:rPr>
        <w:t>In Kentucky,</w:t>
      </w:r>
      <w:r w:rsidR="00C34F69">
        <w:rPr>
          <w:rFonts w:eastAsia="Times New Roman"/>
        </w:rPr>
        <w:t xml:space="preserve"> </w:t>
      </w:r>
      <w:r w:rsidR="00C34F69" w:rsidRPr="003B7814">
        <w:rPr>
          <w:rFonts w:eastAsia="Times New Roman"/>
        </w:rPr>
        <w:t>where tobacco accounts for 23 percent of the state's agricultural revenue, Kentucky ACTION (Alliance to Control Tobacco in Our Neighborhoods) used the Americans with Disabilities Act and the Rehabilitation Act</w:t>
      </w:r>
      <w:r w:rsidR="00C34F69">
        <w:rPr>
          <w:rFonts w:eastAsia="Times New Roman"/>
        </w:rPr>
        <w:t xml:space="preserve"> </w:t>
      </w:r>
      <w:r w:rsidR="00C34F69" w:rsidRPr="003B7814">
        <w:rPr>
          <w:rFonts w:eastAsia="Times New Roman"/>
        </w:rPr>
        <w:t>of 1973 to convince public places such as the Kentucky Center for the Arts and the Freedom Hall at the Kentucky Fairgrounds to revise their smoking policies and ban smoking indoors.</w:t>
      </w:r>
      <w:r>
        <w:rPr>
          <w:rFonts w:eastAsia="Times New Roman"/>
        </w:rPr>
        <w:t>”</w:t>
      </w:r>
    </w:p>
    <w:p w14:paraId="6D5D5984" w14:textId="77777777" w:rsidR="00133788" w:rsidRDefault="00C34F69" w:rsidP="00C34F69">
      <w:pPr>
        <w:rPr>
          <w:rFonts w:eastAsia="Times New Roman"/>
        </w:rPr>
      </w:pPr>
      <w:r w:rsidRPr="00E42D0D">
        <w:rPr>
          <w:rFonts w:eastAsia="Times New Roman"/>
        </w:rPr>
        <w:tab/>
        <w:t>13 states passed ordinances to restrict youth</w:t>
      </w:r>
      <w:r w:rsidR="00133788">
        <w:rPr>
          <w:rFonts w:eastAsia="Times New Roman"/>
        </w:rPr>
        <w:t xml:space="preserve"> access to tobacco products.</w:t>
      </w:r>
    </w:p>
    <w:p w14:paraId="5D79A8E7" w14:textId="314020FA" w:rsidR="00C34F69" w:rsidRDefault="00C34F69" w:rsidP="00C34F69">
      <w:pPr>
        <w:rPr>
          <w:rFonts w:eastAsia="Times New Roman"/>
        </w:rPr>
      </w:pPr>
      <w:r w:rsidRPr="00E42D0D">
        <w:rPr>
          <w:rFonts w:eastAsia="Times New Roman"/>
        </w:rPr>
        <w:t>Ex</w:t>
      </w:r>
      <w:r w:rsidR="00133788">
        <w:rPr>
          <w:rFonts w:eastAsia="Times New Roman"/>
        </w:rPr>
        <w:t>ample</w:t>
      </w:r>
      <w:r w:rsidRPr="00E42D0D">
        <w:rPr>
          <w:rFonts w:eastAsia="Times New Roman"/>
        </w:rPr>
        <w:t>: New Jersey,</w:t>
      </w:r>
      <w:r>
        <w:rPr>
          <w:rFonts w:eastAsia="Times New Roman"/>
        </w:rPr>
        <w:t xml:space="preserve"> </w:t>
      </w:r>
      <w:r w:rsidRPr="00E42D0D">
        <w:rPr>
          <w:rFonts w:eastAsia="Times New Roman"/>
        </w:rPr>
        <w:t>where the coalition worked with communities to shape local ordinances on youth access, vending machines and a billboard ban</w:t>
      </w:r>
      <w:r>
        <w:rPr>
          <w:rFonts w:eastAsia="Times New Roman"/>
        </w:rPr>
        <w:t>.</w:t>
      </w:r>
    </w:p>
    <w:p w14:paraId="1F517EDD" w14:textId="77777777" w:rsidR="00C34F69" w:rsidRPr="002F6F65" w:rsidRDefault="00C34F69" w:rsidP="00C34F69">
      <w:pPr>
        <w:rPr>
          <w:rFonts w:eastAsia="Times New Roman"/>
        </w:rPr>
      </w:pPr>
      <w:r w:rsidRPr="00A24BA7">
        <w:rPr>
          <w:rFonts w:eastAsia="Times New Roman"/>
        </w:rPr>
        <w:tab/>
        <w:t xml:space="preserve">Eight coalitions defeated or blocked </w:t>
      </w:r>
      <w:r w:rsidRPr="002F6F65">
        <w:rPr>
          <w:rFonts w:eastAsia="Times New Roman"/>
        </w:rPr>
        <w:t>preemption</w:t>
      </w:r>
      <w:r>
        <w:rPr>
          <w:rFonts w:eastAsia="Times New Roman"/>
        </w:rPr>
        <w:t xml:space="preserve"> bills and four states repealed</w:t>
      </w:r>
    </w:p>
    <w:p w14:paraId="147C942B" w14:textId="77777777" w:rsidR="00C34F69" w:rsidRDefault="00C34F69" w:rsidP="00C34F69">
      <w:pPr>
        <w:rPr>
          <w:rFonts w:eastAsia="Times New Roman"/>
        </w:rPr>
      </w:pPr>
      <w:r w:rsidRPr="002F6F65">
        <w:rPr>
          <w:rFonts w:eastAsia="Times New Roman"/>
        </w:rPr>
        <w:t>or partially repealed preemption during the program.</w:t>
      </w:r>
    </w:p>
    <w:p w14:paraId="4B25A4E6" w14:textId="77777777" w:rsidR="0080323A" w:rsidRDefault="0080323A" w:rsidP="004B3A84">
      <w:pPr>
        <w:rPr>
          <w:rFonts w:eastAsia="Times New Roman"/>
        </w:rPr>
      </w:pPr>
    </w:p>
    <w:p w14:paraId="203E40A2" w14:textId="52AB2709" w:rsidR="000B4D38" w:rsidRDefault="000B4D38" w:rsidP="004B3A84">
      <w:pPr>
        <w:rPr>
          <w:rFonts w:eastAsia="Times New Roman"/>
        </w:rPr>
      </w:pPr>
      <w:r>
        <w:rPr>
          <w:rFonts w:eastAsia="Times New Roman"/>
        </w:rPr>
        <w:t>[These sources, as in the evaluations of other programs, make strong claims for impact, but rarely provide supporting evidence for the claims]</w:t>
      </w:r>
    </w:p>
    <w:p w14:paraId="5F8EFAB6" w14:textId="77777777" w:rsidR="0017433F" w:rsidRDefault="0017433F" w:rsidP="004B3A84">
      <w:pPr>
        <w:rPr>
          <w:rFonts w:eastAsia="Times New Roman"/>
        </w:rPr>
      </w:pPr>
    </w:p>
    <w:p w14:paraId="743BB413" w14:textId="6D797ECB" w:rsidR="007D59C8" w:rsidRDefault="007D59C8" w:rsidP="007D59C8">
      <w:pPr>
        <w:rPr>
          <w:rFonts w:eastAsia="Times New Roman"/>
        </w:rPr>
      </w:pPr>
      <w:r>
        <w:rPr>
          <w:rFonts w:eastAsia="Times New Roman"/>
        </w:rPr>
        <w:t>III. The National Center for Tobacco Free Kids</w:t>
      </w:r>
    </w:p>
    <w:p w14:paraId="69022762" w14:textId="77777777" w:rsidR="007D59C8" w:rsidRDefault="007D59C8" w:rsidP="007D59C8">
      <w:pPr>
        <w:rPr>
          <w:rFonts w:eastAsia="Times New Roman"/>
        </w:rPr>
      </w:pPr>
    </w:p>
    <w:p w14:paraId="0DE92FF7" w14:textId="6840069C" w:rsidR="00DE3F2F" w:rsidRDefault="000B1D19" w:rsidP="000B1D19">
      <w:pPr>
        <w:ind w:firstLine="720"/>
        <w:rPr>
          <w:rFonts w:eastAsia="Times New Roman"/>
        </w:rPr>
      </w:pPr>
      <w:r>
        <w:rPr>
          <w:rFonts w:eastAsia="Times New Roman"/>
        </w:rPr>
        <w:t>In January 1996</w:t>
      </w:r>
      <w:r w:rsidR="00DE3F2F" w:rsidRPr="000D14AB">
        <w:rPr>
          <w:rFonts w:eastAsia="Times New Roman"/>
        </w:rPr>
        <w:t>, The Robert Wood Johnson Foundation aut</w:t>
      </w:r>
      <w:r>
        <w:rPr>
          <w:rFonts w:eastAsia="Times New Roman"/>
        </w:rPr>
        <w:t xml:space="preserve">horized a grant of $20 million to establish the National Center for Tobacco Free Kids, which </w:t>
      </w:r>
      <w:r w:rsidR="000B4D38">
        <w:rPr>
          <w:rFonts w:eastAsia="Times New Roman"/>
        </w:rPr>
        <w:t xml:space="preserve">was meant to </w:t>
      </w:r>
      <w:r>
        <w:rPr>
          <w:rFonts w:eastAsia="Times New Roman"/>
        </w:rPr>
        <w:t xml:space="preserve">function as a national clearinghouse of information and strategy for the tobacco control movement, and would counter the power of the tobacco industry-funded Tobacco Institute. The RWJF recruited the existing major players in the tobacco control field to participate in the Center. </w:t>
      </w:r>
      <w:r w:rsidR="00DE3F2F" w:rsidRPr="000D14AB">
        <w:rPr>
          <w:rFonts w:eastAsia="Times New Roman"/>
        </w:rPr>
        <w:t>(In 1999, a renewal grant of $50 million was approved for the period April 1999 to March 2004. Its third, and last, grant is for $14 million, which expires in 2007.)</w:t>
      </w:r>
      <w:r w:rsidR="00B8566F">
        <w:rPr>
          <w:rFonts w:eastAsia="Times New Roman"/>
        </w:rPr>
        <w:t xml:space="preserve"> Total of $95 million.</w:t>
      </w:r>
    </w:p>
    <w:p w14:paraId="1B3B3204" w14:textId="36D261AB" w:rsidR="007D3F14" w:rsidRPr="000D14AB" w:rsidRDefault="007D3F14" w:rsidP="007D3F14">
      <w:pPr>
        <w:rPr>
          <w:rFonts w:eastAsia="Times New Roman"/>
        </w:rPr>
      </w:pPr>
      <w:r w:rsidRPr="000D14AB">
        <w:rPr>
          <w:rFonts w:eastAsia="Times New Roman"/>
        </w:rPr>
        <w:tab/>
        <w:t>“The Center has four goals: to develop a national strategy for reducing youth tobacco use, to serve as a media and information center to parry the tobacco industry’s promotional thrusts, to provide technical assistance to state and community antismoking education efforts, and to broaden the base of national organization support to reduce youth tobacco use</w:t>
      </w:r>
      <w:r w:rsidR="000B1D19">
        <w:rPr>
          <w:rFonts w:eastAsia="Times New Roman"/>
        </w:rPr>
        <w:t xml:space="preserve"> (Bornemeier 9)</w:t>
      </w:r>
      <w:r w:rsidRPr="000D14AB">
        <w:rPr>
          <w:rFonts w:eastAsia="Times New Roman"/>
        </w:rPr>
        <w:t>.”</w:t>
      </w:r>
    </w:p>
    <w:p w14:paraId="6313D43E" w14:textId="38EF6D70" w:rsidR="002F3FA2" w:rsidRPr="00042EC2" w:rsidRDefault="002F3FA2" w:rsidP="00042EC2">
      <w:pPr>
        <w:ind w:firstLine="720"/>
        <w:rPr>
          <w:rFonts w:eastAsia="Times New Roman"/>
        </w:rPr>
      </w:pPr>
      <w:r w:rsidRPr="000D14AB">
        <w:rPr>
          <w:rFonts w:eastAsia="Times New Roman"/>
        </w:rPr>
        <w:t xml:space="preserve">“Starting in the mid 1990s a number of state attorneys general were suing the industry for the costs of medical care provided under their Medicaid programs for tobacco-related disease.” In 1996, </w:t>
      </w:r>
      <w:r w:rsidR="00304A99">
        <w:rPr>
          <w:rFonts w:eastAsia="Times New Roman"/>
        </w:rPr>
        <w:t xml:space="preserve">the </w:t>
      </w:r>
      <w:r w:rsidRPr="000D14AB">
        <w:rPr>
          <w:rFonts w:eastAsia="Times New Roman"/>
        </w:rPr>
        <w:t>Center</w:t>
      </w:r>
      <w:r w:rsidR="00304A99">
        <w:rPr>
          <w:rFonts w:eastAsia="Times New Roman"/>
        </w:rPr>
        <w:t>’s</w:t>
      </w:r>
      <w:r w:rsidRPr="000D14AB">
        <w:rPr>
          <w:rFonts w:eastAsia="Times New Roman"/>
        </w:rPr>
        <w:t xml:space="preserve"> VP worked with state attorneys general to reach </w:t>
      </w:r>
      <w:r w:rsidR="00304A99">
        <w:rPr>
          <w:rFonts w:eastAsia="Times New Roman"/>
        </w:rPr>
        <w:t xml:space="preserve">a </w:t>
      </w:r>
      <w:r w:rsidRPr="000D14AB">
        <w:rPr>
          <w:rFonts w:eastAsia="Times New Roman"/>
        </w:rPr>
        <w:t xml:space="preserve">settlement with </w:t>
      </w:r>
      <w:r w:rsidR="00304A99">
        <w:rPr>
          <w:rFonts w:eastAsia="Times New Roman"/>
        </w:rPr>
        <w:t xml:space="preserve">a number of </w:t>
      </w:r>
      <w:r w:rsidRPr="000D14AB">
        <w:rPr>
          <w:rFonts w:eastAsia="Times New Roman"/>
        </w:rPr>
        <w:t>tob</w:t>
      </w:r>
      <w:r w:rsidR="00304A99">
        <w:rPr>
          <w:rFonts w:eastAsia="Times New Roman"/>
        </w:rPr>
        <w:t xml:space="preserve">acco companies (by many accounts, the White House used the Center as its representative in these negotiations). Many in the tobacco control field opposed negotiating with the tobacco industry, and the Center earned </w:t>
      </w:r>
      <w:r w:rsidR="000B4D38">
        <w:rPr>
          <w:rFonts w:eastAsia="Times New Roman"/>
        </w:rPr>
        <w:t xml:space="preserve">considerable </w:t>
      </w:r>
      <w:r w:rsidR="00304A99">
        <w:rPr>
          <w:rFonts w:eastAsia="Times New Roman"/>
        </w:rPr>
        <w:t xml:space="preserve">criticism for its involvement. The settlement agreement that emerged from the negotiations died in the Senate, and a weaker version, more favorable to the tobacco industry, eventually passed. </w:t>
      </w:r>
      <w:r w:rsidR="00042EC2">
        <w:rPr>
          <w:rFonts w:eastAsia="Times New Roman"/>
        </w:rPr>
        <w:t xml:space="preserve">Among its achievements were an agreement by the tobacco industry to eliminate advertising in venues frequented by youth; the banning of cartoon characters from tobacco ads; and the establishment of the American Legacy Foundations, to fund anti-tobacco advertising. </w:t>
      </w:r>
      <w:r w:rsidR="00304A99">
        <w:rPr>
          <w:rFonts w:eastAsia="Times New Roman"/>
        </w:rPr>
        <w:t>The Center can take some credit for the settlement, but within the tobacco control movement, it is largely perceived as a major disappointment.</w:t>
      </w:r>
    </w:p>
    <w:p w14:paraId="044DAAB3" w14:textId="6A8E2C8D" w:rsidR="007019CB" w:rsidRPr="00304A99" w:rsidRDefault="00304A99" w:rsidP="00304A99">
      <w:pPr>
        <w:ind w:firstLine="720"/>
        <w:rPr>
          <w:rFonts w:eastAsia="Times New Roman"/>
        </w:rPr>
      </w:pPr>
      <w:r>
        <w:t>After the settlement, the National Center shifted its focus to the states, pushing for funding for prevention and cessation programs,</w:t>
      </w:r>
      <w:r w:rsidR="00537C1B" w:rsidRPr="000D14AB">
        <w:rPr>
          <w:rFonts w:eastAsia="Times New Roman"/>
        </w:rPr>
        <w:t xml:space="preserve"> protection fr</w:t>
      </w:r>
      <w:r>
        <w:rPr>
          <w:rFonts w:eastAsia="Times New Roman"/>
        </w:rPr>
        <w:t xml:space="preserve">om second hand smoke, </w:t>
      </w:r>
      <w:r w:rsidR="00AB3985">
        <w:rPr>
          <w:rFonts w:eastAsia="Times New Roman"/>
        </w:rPr>
        <w:t xml:space="preserve">and </w:t>
      </w:r>
      <w:r>
        <w:rPr>
          <w:rFonts w:eastAsia="Times New Roman"/>
        </w:rPr>
        <w:t>increased excise taxes, among other causes.</w:t>
      </w:r>
    </w:p>
    <w:p w14:paraId="4D237063" w14:textId="18182687" w:rsidR="00304A99" w:rsidRDefault="00304A99" w:rsidP="00417CB9">
      <w:pPr>
        <w:ind w:firstLine="720"/>
        <w:rPr>
          <w:rFonts w:eastAsia="Times New Roman"/>
        </w:rPr>
      </w:pPr>
      <w:r>
        <w:t xml:space="preserve">According to the CPPE evaluation: </w:t>
      </w:r>
      <w:r w:rsidR="00BD57EF" w:rsidRPr="000D14AB">
        <w:rPr>
          <w:rFonts w:eastAsia="Times New Roman"/>
        </w:rPr>
        <w:t>“For the next decade</w:t>
      </w:r>
      <w:r w:rsidR="00BD57EF">
        <w:rPr>
          <w:rFonts w:eastAsia="Times New Roman"/>
        </w:rPr>
        <w:t xml:space="preserve"> [after the MSA]</w:t>
      </w:r>
      <w:r w:rsidR="00BD57EF" w:rsidRPr="000D14AB">
        <w:rPr>
          <w:rFonts w:eastAsia="Times New Roman"/>
        </w:rPr>
        <w:t>, the center, with the support of many other organizations, worked to enact legislation giving FDA authority over tobacco products. In 2009, the long effort to regulate tobacco products concluded with the passage of the Family Smoking Prevention and Tobacco Control Act of 2009. This new law provides the FDA broad authority to regulate the manufacture, marketing and sale of tobacco products and requires stronger warning labels on cigarettes. The center played a prominent role as a key adviser, building support for this legislation as it was debated and ultimately enacted</w:t>
      </w:r>
      <w:r>
        <w:rPr>
          <w:rFonts w:eastAsia="Times New Roman"/>
        </w:rPr>
        <w:t xml:space="preserve"> (CPPE 19)</w:t>
      </w:r>
      <w:r w:rsidR="00BD57EF" w:rsidRPr="000D14AB">
        <w:rPr>
          <w:rFonts w:eastAsia="Times New Roman"/>
        </w:rPr>
        <w:t>.”</w:t>
      </w:r>
      <w:r w:rsidR="00BD57EF">
        <w:rPr>
          <w:rFonts w:eastAsia="Times New Roman"/>
        </w:rPr>
        <w:t xml:space="preserve"> </w:t>
      </w:r>
      <w:r>
        <w:rPr>
          <w:rFonts w:eastAsia="Times New Roman"/>
        </w:rPr>
        <w:t xml:space="preserve">[The report does not provide any detail to demonstrate more concretely how the Center helped sway the FDA; </w:t>
      </w:r>
      <w:r w:rsidR="009C6A16">
        <w:rPr>
          <w:rFonts w:eastAsia="Times New Roman"/>
        </w:rPr>
        <w:t>this is a common feature of the claims within these evaluations; the causal mechanisms of impact within governmental agencies or legislative bodies are assumed but not specified]</w:t>
      </w:r>
    </w:p>
    <w:p w14:paraId="7E635B5D" w14:textId="77777777" w:rsidR="00C179A3" w:rsidRDefault="00C179A3" w:rsidP="00060E4E">
      <w:pPr>
        <w:rPr>
          <w:rFonts w:eastAsia="Times New Roman"/>
        </w:rPr>
      </w:pPr>
    </w:p>
    <w:p w14:paraId="71899FC6" w14:textId="56BB3708" w:rsidR="00151D15" w:rsidRDefault="00151D15" w:rsidP="00060E4E">
      <w:pPr>
        <w:rPr>
          <w:rFonts w:eastAsia="Times New Roman"/>
        </w:rPr>
      </w:pPr>
      <w:r>
        <w:rPr>
          <w:rFonts w:eastAsia="Times New Roman"/>
        </w:rPr>
        <w:t>IV. RWJF’s focus on treatment</w:t>
      </w:r>
    </w:p>
    <w:p w14:paraId="47C3549B" w14:textId="77777777" w:rsidR="00151D15" w:rsidRDefault="00151D15" w:rsidP="00060E4E">
      <w:pPr>
        <w:rPr>
          <w:rFonts w:eastAsia="Times New Roman"/>
        </w:rPr>
      </w:pPr>
    </w:p>
    <w:p w14:paraId="189CEF26" w14:textId="3A9E46E1" w:rsidR="00151D15" w:rsidRDefault="00151D15" w:rsidP="00060E4E">
      <w:pPr>
        <w:rPr>
          <w:rFonts w:eastAsia="Times New Roman"/>
        </w:rPr>
      </w:pPr>
      <w:r>
        <w:rPr>
          <w:rFonts w:eastAsia="Times New Roman"/>
        </w:rPr>
        <w:tab/>
        <w:t xml:space="preserve">[Besides the coverage </w:t>
      </w:r>
      <w:r w:rsidR="00174B4F">
        <w:rPr>
          <w:rFonts w:eastAsia="Times New Roman"/>
        </w:rPr>
        <w:t>on treatment/cessation programs</w:t>
      </w:r>
      <w:r>
        <w:rPr>
          <w:rFonts w:eastAsia="Times New Roman"/>
        </w:rPr>
        <w:t xml:space="preserve"> in the Bornemeier chapter and the CPPE report, there is also a review in the 2003 </w:t>
      </w:r>
      <w:r w:rsidRPr="00151D15">
        <w:rPr>
          <w:rFonts w:eastAsia="Times New Roman"/>
          <w:i/>
        </w:rPr>
        <w:t>Anthology</w:t>
      </w:r>
      <w:r>
        <w:rPr>
          <w:rFonts w:eastAsia="Times New Roman"/>
        </w:rPr>
        <w:t xml:space="preserve">, </w:t>
      </w:r>
      <w:r w:rsidRPr="00E12C47">
        <w:rPr>
          <w:rFonts w:eastAsia="Times New Roman"/>
        </w:rPr>
        <w:t>Orleans,</w:t>
      </w:r>
      <w:r>
        <w:rPr>
          <w:rFonts w:eastAsia="Times New Roman"/>
        </w:rPr>
        <w:t xml:space="preserve"> </w:t>
      </w:r>
      <w:r w:rsidRPr="00E12C47">
        <w:rPr>
          <w:rFonts w:eastAsia="Times New Roman"/>
        </w:rPr>
        <w:t>C. T. and Alper, J., “Helping Addicted</w:t>
      </w:r>
      <w:r>
        <w:rPr>
          <w:rFonts w:eastAsia="Times New Roman"/>
        </w:rPr>
        <w:t xml:space="preserve"> Smokers Quit: The Foundation’s Tobacco-Cessation Programs</w:t>
      </w:r>
      <w:r w:rsidR="0048597B">
        <w:rPr>
          <w:rFonts w:eastAsia="Times New Roman"/>
        </w:rPr>
        <w:t>.</w:t>
      </w:r>
      <w:r>
        <w:rPr>
          <w:rFonts w:eastAsia="Times New Roman"/>
        </w:rPr>
        <w:t>”</w:t>
      </w:r>
      <w:r w:rsidR="0048597B">
        <w:rPr>
          <w:rFonts w:eastAsia="Times New Roman"/>
        </w:rPr>
        <w:t xml:space="preserve"> There was also a review of the foundation’s cessation programs that was part of the CPPE’s 2011 retrospective report, “More Than a Decade of Helping Smokers Quit: RWJF’s Investment in Tobacco Cessation”</w:t>
      </w:r>
      <w:r>
        <w:rPr>
          <w:rFonts w:eastAsia="Times New Roman"/>
        </w:rPr>
        <w:t>]</w:t>
      </w:r>
    </w:p>
    <w:p w14:paraId="578F3834" w14:textId="77777777" w:rsidR="00151D15" w:rsidRDefault="00151D15" w:rsidP="00060E4E">
      <w:pPr>
        <w:rPr>
          <w:rFonts w:eastAsia="Times New Roman"/>
        </w:rPr>
      </w:pPr>
    </w:p>
    <w:p w14:paraId="46A36E93" w14:textId="2D101C70" w:rsidR="00151D15" w:rsidRDefault="00A4347D" w:rsidP="00F45171">
      <w:pPr>
        <w:ind w:firstLine="720"/>
        <w:rPr>
          <w:rFonts w:eastAsia="Times New Roman"/>
        </w:rPr>
      </w:pPr>
      <w:r w:rsidRPr="000D14AB">
        <w:rPr>
          <w:rFonts w:eastAsia="Times New Roman"/>
        </w:rPr>
        <w:t xml:space="preserve">RWJF </w:t>
      </w:r>
      <w:r w:rsidR="00151D15">
        <w:rPr>
          <w:rFonts w:eastAsia="Times New Roman"/>
        </w:rPr>
        <w:t xml:space="preserve">sought </w:t>
      </w:r>
      <w:r w:rsidRPr="000D14AB">
        <w:rPr>
          <w:rFonts w:eastAsia="Times New Roman"/>
        </w:rPr>
        <w:t xml:space="preserve">to identify and promote effective tobacco-cessation treatments and translate them into clinical practice. </w:t>
      </w:r>
      <w:r w:rsidR="00151D15">
        <w:rPr>
          <w:rFonts w:eastAsia="Times New Roman"/>
        </w:rPr>
        <w:t>Represented about 18% of their total investment in tobacco control.</w:t>
      </w:r>
    </w:p>
    <w:p w14:paraId="6C65325F" w14:textId="1F4637E1" w:rsidR="00A4347D" w:rsidRDefault="00A4347D" w:rsidP="00417CB9">
      <w:pPr>
        <w:ind w:firstLine="720"/>
        <w:rPr>
          <w:rFonts w:eastAsia="Times New Roman"/>
        </w:rPr>
      </w:pPr>
      <w:r w:rsidRPr="000D14AB">
        <w:rPr>
          <w:rFonts w:eastAsia="Times New Roman"/>
        </w:rPr>
        <w:t>“To reach those goals, the staff devised a three-part strategy: bolstering th</w:t>
      </w:r>
      <w:r w:rsidR="00151D15">
        <w:rPr>
          <w:rFonts w:eastAsia="Times New Roman"/>
        </w:rPr>
        <w:t>e scientific basis for tobacco-</w:t>
      </w:r>
      <w:r w:rsidRPr="000D14AB">
        <w:rPr>
          <w:rFonts w:eastAsia="Times New Roman"/>
        </w:rPr>
        <w:t>dependent treatment, strengthening the capacity of health care systems to deliver effective intervention, and building a market and demand for effective treatments among health care providers, purchasers, policy-makers, and consumers</w:t>
      </w:r>
      <w:r w:rsidR="00151D15">
        <w:rPr>
          <w:rFonts w:eastAsia="Times New Roman"/>
        </w:rPr>
        <w:t xml:space="preserve"> (Bornemeier 11)</w:t>
      </w:r>
      <w:r w:rsidRPr="000D14AB">
        <w:rPr>
          <w:rFonts w:eastAsia="Times New Roman"/>
        </w:rPr>
        <w:t>.”</w:t>
      </w:r>
    </w:p>
    <w:p w14:paraId="6133AF4B" w14:textId="412BEF1C" w:rsidR="00FA1F56" w:rsidRDefault="00FA1F56" w:rsidP="00FA1F56">
      <w:pPr>
        <w:ind w:firstLine="720"/>
        <w:rPr>
          <w:rFonts w:eastAsia="Times New Roman"/>
        </w:rPr>
      </w:pPr>
      <w:r>
        <w:rPr>
          <w:rFonts w:eastAsia="Times New Roman"/>
        </w:rPr>
        <w:t>[</w:t>
      </w:r>
      <w:r w:rsidR="0062650F">
        <w:rPr>
          <w:rFonts w:eastAsia="Times New Roman"/>
        </w:rPr>
        <w:t xml:space="preserve">some </w:t>
      </w:r>
      <w:r>
        <w:rPr>
          <w:rFonts w:eastAsia="Times New Roman"/>
        </w:rPr>
        <w:t>overlap here with section on the National Center]</w:t>
      </w:r>
    </w:p>
    <w:p w14:paraId="2212A9D3" w14:textId="77777777" w:rsidR="00FA1F56" w:rsidRDefault="00C179A3" w:rsidP="00417CB9">
      <w:pPr>
        <w:ind w:firstLine="720"/>
        <w:rPr>
          <w:rFonts w:eastAsia="Times New Roman"/>
        </w:rPr>
      </w:pPr>
      <w:r w:rsidRPr="000D14AB">
        <w:rPr>
          <w:rFonts w:eastAsia="Times New Roman"/>
        </w:rPr>
        <w:t xml:space="preserve"> “In the last three years, RWJF and the Campa</w:t>
      </w:r>
      <w:r w:rsidR="00FA1F56">
        <w:rPr>
          <w:rFonts w:eastAsia="Times New Roman"/>
        </w:rPr>
        <w:t>ign for Tobacco-Free Kids, as [the National Center]</w:t>
      </w:r>
      <w:r w:rsidRPr="000D14AB">
        <w:rPr>
          <w:rFonts w:eastAsia="Times New Roman"/>
        </w:rPr>
        <w:t xml:space="preserve"> has been renamed, began working more purposefully to connect public policy changes (e.g., tobacco tax increases and new clean indoor air laws) with effective and free cessation treatments (e.g., through quitlines), following successful models in New York City (</w:t>
      </w:r>
      <w:r w:rsidR="00FA1F56">
        <w:rPr>
          <w:rFonts w:eastAsia="Times New Roman"/>
        </w:rPr>
        <w:t xml:space="preserve">CPPE </w:t>
      </w:r>
      <w:r w:rsidRPr="000D14AB">
        <w:rPr>
          <w:rFonts w:eastAsia="Times New Roman"/>
        </w:rPr>
        <w:t xml:space="preserve">22).” </w:t>
      </w:r>
    </w:p>
    <w:p w14:paraId="317A8858" w14:textId="17D62C69" w:rsidR="00FA1F56" w:rsidRDefault="00FA1F56" w:rsidP="00417CB9">
      <w:pPr>
        <w:ind w:firstLine="720"/>
        <w:rPr>
          <w:rFonts w:eastAsia="Times New Roman"/>
        </w:rPr>
      </w:pPr>
      <w:r>
        <w:rPr>
          <w:rFonts w:eastAsia="Times New Roman"/>
        </w:rPr>
        <w:t>[See CPPE 23 for a list of the tactics employed by RWJF to help make proven cessation treatments available]</w:t>
      </w:r>
    </w:p>
    <w:p w14:paraId="11E8CA22" w14:textId="08998356" w:rsidR="00C179A3" w:rsidRDefault="00C179A3" w:rsidP="0048597B">
      <w:pPr>
        <w:rPr>
          <w:rFonts w:eastAsia="Times New Roman"/>
        </w:rPr>
      </w:pPr>
    </w:p>
    <w:p w14:paraId="283D918F" w14:textId="5BA90C49" w:rsidR="0048597B" w:rsidRDefault="0048597B" w:rsidP="00417CB9">
      <w:pPr>
        <w:ind w:firstLine="720"/>
        <w:rPr>
          <w:rFonts w:eastAsia="Times New Roman"/>
        </w:rPr>
      </w:pPr>
      <w:r>
        <w:rPr>
          <w:rFonts w:eastAsia="Times New Roman"/>
        </w:rPr>
        <w:t>According to the CPPE companion report on smoking cessation programs, s</w:t>
      </w:r>
      <w:r w:rsidR="00D57B56" w:rsidRPr="000D14AB">
        <w:rPr>
          <w:rFonts w:eastAsia="Times New Roman"/>
        </w:rPr>
        <w:t>ince 1995, RWJF</w:t>
      </w:r>
      <w:r>
        <w:rPr>
          <w:rFonts w:eastAsia="Times New Roman"/>
        </w:rPr>
        <w:t xml:space="preserve"> invested $86 mill on programs/</w:t>
      </w:r>
      <w:r w:rsidR="00D57B56" w:rsidRPr="000D14AB">
        <w:rPr>
          <w:rFonts w:eastAsia="Times New Roman"/>
        </w:rPr>
        <w:t>grants, to increase access to, use of, effective tob</w:t>
      </w:r>
      <w:r>
        <w:rPr>
          <w:rFonts w:eastAsia="Times New Roman"/>
        </w:rPr>
        <w:t>acco</w:t>
      </w:r>
      <w:r w:rsidR="00D57B56" w:rsidRPr="000D14AB">
        <w:rPr>
          <w:rFonts w:eastAsia="Times New Roman"/>
        </w:rPr>
        <w:t xml:space="preserve"> cessation treatments.</w:t>
      </w:r>
      <w:r w:rsidR="00D57B56">
        <w:rPr>
          <w:rFonts w:eastAsia="Times New Roman"/>
        </w:rPr>
        <w:t xml:space="preserve"> </w:t>
      </w:r>
      <w:r>
        <w:rPr>
          <w:rFonts w:eastAsia="Times New Roman"/>
        </w:rPr>
        <w:t>The report lists the various RWJF initiatives that sought to bridge the gap between scientific research on smoking cessation and medical practitioners [CPPE companion, 6].</w:t>
      </w:r>
    </w:p>
    <w:p w14:paraId="6B31A97D" w14:textId="7F4946A6" w:rsidR="00C179A3" w:rsidRDefault="00C179A3" w:rsidP="0048597B">
      <w:pPr>
        <w:rPr>
          <w:rFonts w:eastAsia="Times New Roman"/>
        </w:rPr>
      </w:pPr>
    </w:p>
    <w:p w14:paraId="6AA2A60E" w14:textId="5DD7859B" w:rsidR="00D57B56" w:rsidRDefault="00CE30E4" w:rsidP="00417CB9">
      <w:pPr>
        <w:ind w:firstLine="720"/>
        <w:rPr>
          <w:rFonts w:eastAsia="Times New Roman"/>
        </w:rPr>
      </w:pPr>
      <w:r>
        <w:rPr>
          <w:rFonts w:eastAsia="Times New Roman"/>
        </w:rPr>
        <w:t>“</w:t>
      </w:r>
      <w:r w:rsidRPr="00392860">
        <w:rPr>
          <w:rFonts w:eastAsia="Times New Roman"/>
        </w:rPr>
        <w:t>RWJF’s</w:t>
      </w:r>
      <w:r>
        <w:rPr>
          <w:rFonts w:eastAsia="Times New Roman"/>
        </w:rPr>
        <w:t xml:space="preserve"> </w:t>
      </w:r>
      <w:r w:rsidRPr="00392860">
        <w:rPr>
          <w:rFonts w:eastAsia="Times New Roman"/>
        </w:rPr>
        <w:t>Smoke-Free Families: Innovations to Stop Smoking During and Beyond Pregnancy</w:t>
      </w:r>
      <w:r>
        <w:rPr>
          <w:rFonts w:eastAsia="Times New Roman"/>
        </w:rPr>
        <w:t xml:space="preserve"> </w:t>
      </w:r>
      <w:r w:rsidRPr="00392860">
        <w:rPr>
          <w:rFonts w:eastAsia="Times New Roman"/>
        </w:rPr>
        <w:t xml:space="preserve">(1993–2008) was the Foundation’s first and longest-funded cessation-focused national program. It funded 42 small-scale pilot studies to identify effective and innovative strategies to help smokers quit that could be integrated into routine prenatal and postpartum care for all pregnant smokers. The program disseminated the results through a coalition it created of more than 60 organizations and by developing almost 70 products. The dissemination office grew to become part of the National Partnership </w:t>
      </w:r>
      <w:r>
        <w:rPr>
          <w:rFonts w:eastAsia="Times New Roman"/>
        </w:rPr>
        <w:t>to Help Pregnant Smokers Quit</w:t>
      </w:r>
      <w:r w:rsidR="00E32A0C">
        <w:rPr>
          <w:rFonts w:eastAsia="Times New Roman"/>
        </w:rPr>
        <w:t xml:space="preserve"> [CPPE companion, 7]</w:t>
      </w:r>
      <w:r>
        <w:rPr>
          <w:rFonts w:eastAsia="Times New Roman"/>
        </w:rPr>
        <w:t>.”</w:t>
      </w:r>
    </w:p>
    <w:p w14:paraId="0665C9A7" w14:textId="09F5CA03" w:rsidR="0062650F" w:rsidRDefault="00370A60" w:rsidP="0062650F">
      <w:pPr>
        <w:ind w:firstLine="720"/>
        <w:rPr>
          <w:rFonts w:eastAsia="Times New Roman"/>
        </w:rPr>
      </w:pPr>
      <w:r w:rsidRPr="00503521">
        <w:rPr>
          <w:rFonts w:eastAsia="Times New Roman"/>
        </w:rPr>
        <w:t xml:space="preserve">RWJF </w:t>
      </w:r>
      <w:r w:rsidR="00E20C70">
        <w:rPr>
          <w:rFonts w:eastAsia="Times New Roman"/>
        </w:rPr>
        <w:t xml:space="preserve">also </w:t>
      </w:r>
      <w:r w:rsidRPr="00503521">
        <w:rPr>
          <w:rFonts w:eastAsia="Times New Roman"/>
        </w:rPr>
        <w:t xml:space="preserve">helped </w:t>
      </w:r>
      <w:r w:rsidR="00E20C70">
        <w:rPr>
          <w:rFonts w:eastAsia="Times New Roman"/>
        </w:rPr>
        <w:t xml:space="preserve">to </w:t>
      </w:r>
      <w:r w:rsidRPr="00503521">
        <w:rPr>
          <w:rFonts w:eastAsia="Times New Roman"/>
        </w:rPr>
        <w:t>expand the national managed</w:t>
      </w:r>
      <w:r>
        <w:rPr>
          <w:rFonts w:eastAsia="Times New Roman"/>
        </w:rPr>
        <w:t xml:space="preserve"> </w:t>
      </w:r>
      <w:r w:rsidRPr="00503521">
        <w:rPr>
          <w:rFonts w:eastAsia="Times New Roman"/>
        </w:rPr>
        <w:t>care</w:t>
      </w:r>
      <w:r>
        <w:rPr>
          <w:rFonts w:eastAsia="Times New Roman"/>
        </w:rPr>
        <w:t xml:space="preserve"> </w:t>
      </w:r>
      <w:r w:rsidRPr="00503521">
        <w:rPr>
          <w:rFonts w:eastAsia="Times New Roman"/>
        </w:rPr>
        <w:t>“report</w:t>
      </w:r>
      <w:r>
        <w:rPr>
          <w:rFonts w:eastAsia="Times New Roman"/>
        </w:rPr>
        <w:t xml:space="preserve"> </w:t>
      </w:r>
      <w:r w:rsidRPr="00503521">
        <w:rPr>
          <w:rFonts w:eastAsia="Times New Roman"/>
        </w:rPr>
        <w:t>card”</w:t>
      </w:r>
      <w:r>
        <w:rPr>
          <w:rFonts w:eastAsia="Times New Roman"/>
        </w:rPr>
        <w:t xml:space="preserve"> </w:t>
      </w:r>
      <w:r w:rsidRPr="00503521">
        <w:rPr>
          <w:rFonts w:eastAsia="Times New Roman"/>
        </w:rPr>
        <w:t>on</w:t>
      </w:r>
      <w:r>
        <w:rPr>
          <w:rFonts w:eastAsia="Times New Roman"/>
        </w:rPr>
        <w:t xml:space="preserve"> </w:t>
      </w:r>
      <w:r w:rsidRPr="00503521">
        <w:rPr>
          <w:rFonts w:eastAsia="Times New Roman"/>
        </w:rPr>
        <w:t>health</w:t>
      </w:r>
      <w:r>
        <w:rPr>
          <w:rFonts w:eastAsia="Times New Roman"/>
        </w:rPr>
        <w:t xml:space="preserve"> </w:t>
      </w:r>
      <w:r w:rsidRPr="00503521">
        <w:rPr>
          <w:rFonts w:eastAsia="Times New Roman"/>
        </w:rPr>
        <w:t>care</w:t>
      </w:r>
      <w:r>
        <w:rPr>
          <w:rFonts w:eastAsia="Times New Roman"/>
        </w:rPr>
        <w:t xml:space="preserve"> </w:t>
      </w:r>
      <w:r w:rsidRPr="00503521">
        <w:rPr>
          <w:rFonts w:eastAsia="Times New Roman"/>
        </w:rPr>
        <w:t>quality</w:t>
      </w:r>
      <w:r>
        <w:rPr>
          <w:rFonts w:eastAsia="Times New Roman"/>
        </w:rPr>
        <w:t xml:space="preserve"> </w:t>
      </w:r>
      <w:r w:rsidRPr="00503521">
        <w:rPr>
          <w:rFonts w:eastAsia="Times New Roman"/>
        </w:rPr>
        <w:t>(developed</w:t>
      </w:r>
      <w:r>
        <w:rPr>
          <w:rFonts w:eastAsia="Times New Roman"/>
        </w:rPr>
        <w:t xml:space="preserve"> </w:t>
      </w:r>
      <w:r w:rsidRPr="00503521">
        <w:rPr>
          <w:rFonts w:eastAsia="Times New Roman"/>
        </w:rPr>
        <w:t>by</w:t>
      </w:r>
      <w:r>
        <w:rPr>
          <w:rFonts w:eastAsia="Times New Roman"/>
        </w:rPr>
        <w:t xml:space="preserve"> </w:t>
      </w:r>
      <w:r w:rsidRPr="00503521">
        <w:rPr>
          <w:rFonts w:eastAsia="Times New Roman"/>
        </w:rPr>
        <w:t>the</w:t>
      </w:r>
      <w:r>
        <w:rPr>
          <w:rFonts w:eastAsia="Times New Roman"/>
        </w:rPr>
        <w:t xml:space="preserve"> </w:t>
      </w:r>
      <w:r w:rsidRPr="00503521">
        <w:rPr>
          <w:rFonts w:eastAsia="Times New Roman"/>
        </w:rPr>
        <w:t>National</w:t>
      </w:r>
      <w:r>
        <w:rPr>
          <w:rFonts w:eastAsia="Times New Roman"/>
        </w:rPr>
        <w:t xml:space="preserve"> </w:t>
      </w:r>
      <w:r w:rsidRPr="00503521">
        <w:rPr>
          <w:rFonts w:eastAsia="Times New Roman"/>
        </w:rPr>
        <w:t>Committee</w:t>
      </w:r>
      <w:r>
        <w:rPr>
          <w:rFonts w:eastAsia="Times New Roman"/>
        </w:rPr>
        <w:t xml:space="preserve"> </w:t>
      </w:r>
      <w:r w:rsidRPr="00503521">
        <w:rPr>
          <w:rFonts w:eastAsia="Times New Roman"/>
        </w:rPr>
        <w:t>for Quality Assurance [NCQA] and known as the HEDIS measures) t</w:t>
      </w:r>
      <w:r w:rsidR="00E20C70">
        <w:rPr>
          <w:rFonts w:eastAsia="Times New Roman"/>
        </w:rPr>
        <w:t xml:space="preserve">o include measures of </w:t>
      </w:r>
      <w:r w:rsidRPr="00503521">
        <w:rPr>
          <w:rFonts w:eastAsia="Times New Roman"/>
        </w:rPr>
        <w:t>provider quit-smoking advice and assistance, including counseling and medications.</w:t>
      </w:r>
      <w:r>
        <w:rPr>
          <w:rFonts w:eastAsia="Times New Roman"/>
        </w:rPr>
        <w:t xml:space="preserve"> </w:t>
      </w:r>
      <w:r w:rsidR="0062650F" w:rsidRPr="007B61CD">
        <w:rPr>
          <w:rFonts w:eastAsia="Times New Roman"/>
        </w:rPr>
        <w:t>The Foundation’s efforts have focused on devel</w:t>
      </w:r>
      <w:r w:rsidR="0062650F">
        <w:rPr>
          <w:rFonts w:eastAsia="Times New Roman"/>
        </w:rPr>
        <w:t xml:space="preserve">oping and disseminating federal </w:t>
      </w:r>
      <w:r w:rsidR="0062650F" w:rsidRPr="007B61CD">
        <w:rPr>
          <w:rFonts w:eastAsia="Times New Roman"/>
        </w:rPr>
        <w:t>guidelines to aid physicians and other health care professionals in deliveri</w:t>
      </w:r>
      <w:r w:rsidR="0062650F">
        <w:rPr>
          <w:rFonts w:eastAsia="Times New Roman"/>
        </w:rPr>
        <w:t>ng tobacco-cessation treatment.</w:t>
      </w:r>
    </w:p>
    <w:p w14:paraId="409055EA" w14:textId="77777777" w:rsidR="0062650F" w:rsidRDefault="0062650F" w:rsidP="004809A5">
      <w:pPr>
        <w:rPr>
          <w:rFonts w:eastAsia="Times New Roman"/>
        </w:rPr>
      </w:pPr>
    </w:p>
    <w:p w14:paraId="043D9477" w14:textId="03ECD21C" w:rsidR="004809A5" w:rsidRDefault="004809A5" w:rsidP="0062650F">
      <w:pPr>
        <w:ind w:firstLine="720"/>
        <w:rPr>
          <w:rFonts w:eastAsia="Times New Roman"/>
        </w:rPr>
      </w:pPr>
      <w:r w:rsidRPr="0079192B">
        <w:rPr>
          <w:rFonts w:eastAsia="Times New Roman"/>
        </w:rPr>
        <w:t>The Foundation found two ways to further cessation efforts: first, by identifying and promoting effective tobacco-cessation treatments; and second, by translating research on successful treatment into practice. Focus on three pop</w:t>
      </w:r>
      <w:r w:rsidR="0062650F">
        <w:rPr>
          <w:rFonts w:eastAsia="Times New Roman"/>
        </w:rPr>
        <w:t>ulation</w:t>
      </w:r>
      <w:r w:rsidRPr="0079192B">
        <w:rPr>
          <w:rFonts w:eastAsia="Times New Roman"/>
        </w:rPr>
        <w:t>s: preg</w:t>
      </w:r>
      <w:r w:rsidR="0062650F">
        <w:rPr>
          <w:rFonts w:eastAsia="Times New Roman"/>
        </w:rPr>
        <w:t>nant</w:t>
      </w:r>
      <w:r w:rsidRPr="0079192B">
        <w:rPr>
          <w:rFonts w:eastAsia="Times New Roman"/>
        </w:rPr>
        <w:t xml:space="preserve"> women, managed care enrollees, </w:t>
      </w:r>
      <w:r w:rsidR="0062650F">
        <w:rPr>
          <w:rFonts w:eastAsia="Times New Roman"/>
        </w:rPr>
        <w:t xml:space="preserve">and </w:t>
      </w:r>
      <w:r w:rsidRPr="0079192B">
        <w:rPr>
          <w:rFonts w:eastAsia="Times New Roman"/>
        </w:rPr>
        <w:t xml:space="preserve">adolescents. </w:t>
      </w:r>
      <w:r w:rsidR="0062650F">
        <w:rPr>
          <w:rFonts w:eastAsia="Times New Roman"/>
        </w:rPr>
        <w:t>Took a three-pronged approach: i</w:t>
      </w:r>
      <w:r w:rsidRPr="0079192B">
        <w:rPr>
          <w:rFonts w:eastAsia="Times New Roman"/>
        </w:rPr>
        <w:t>mproving t</w:t>
      </w:r>
      <w:r>
        <w:rPr>
          <w:rFonts w:eastAsia="Times New Roman"/>
        </w:rPr>
        <w:t xml:space="preserve">he scientific basis for and the </w:t>
      </w:r>
      <w:r w:rsidRPr="0079192B">
        <w:rPr>
          <w:rFonts w:eastAsia="Times New Roman"/>
        </w:rPr>
        <w:t>knowledge of effectiv</w:t>
      </w:r>
      <w:r>
        <w:rPr>
          <w:rFonts w:eastAsia="Times New Roman"/>
        </w:rPr>
        <w:t xml:space="preserve">e tobacco-dependence treatment; </w:t>
      </w:r>
      <w:r w:rsidR="0062650F">
        <w:rPr>
          <w:rFonts w:eastAsia="Times New Roman"/>
        </w:rPr>
        <w:t>b</w:t>
      </w:r>
      <w:r w:rsidRPr="0079192B">
        <w:rPr>
          <w:rFonts w:eastAsia="Times New Roman"/>
        </w:rPr>
        <w:t>uilding the capacity of health care systems to deliver eff</w:t>
      </w:r>
      <w:r>
        <w:rPr>
          <w:rFonts w:eastAsia="Times New Roman"/>
        </w:rPr>
        <w:t xml:space="preserve">ective intervention; </w:t>
      </w:r>
      <w:r w:rsidR="0062650F">
        <w:rPr>
          <w:rFonts w:eastAsia="Times New Roman"/>
        </w:rPr>
        <w:t>b</w:t>
      </w:r>
      <w:r w:rsidRPr="0079192B">
        <w:rPr>
          <w:rFonts w:eastAsia="Times New Roman"/>
        </w:rPr>
        <w:t>uilding a market and demand (among health care providers, purchasers, policy-makers and consumers) for them</w:t>
      </w:r>
      <w:r w:rsidR="00F45171">
        <w:rPr>
          <w:rFonts w:eastAsia="Times New Roman"/>
        </w:rPr>
        <w:t xml:space="preserve"> [A</w:t>
      </w:r>
      <w:r>
        <w:rPr>
          <w:rFonts w:eastAsia="Times New Roman"/>
        </w:rPr>
        <w:t>nthology].</w:t>
      </w:r>
    </w:p>
    <w:p w14:paraId="35538D5D" w14:textId="77777777" w:rsidR="0062650F" w:rsidRDefault="0062650F" w:rsidP="004305D0">
      <w:pPr>
        <w:ind w:firstLine="720"/>
        <w:rPr>
          <w:rFonts w:eastAsia="Times New Roman"/>
        </w:rPr>
      </w:pPr>
    </w:p>
    <w:p w14:paraId="6162EC12" w14:textId="604EFBB1" w:rsidR="0062650F" w:rsidRDefault="0062650F" w:rsidP="0062650F">
      <w:pPr>
        <w:rPr>
          <w:rFonts w:eastAsia="Times New Roman"/>
        </w:rPr>
      </w:pPr>
      <w:r>
        <w:rPr>
          <w:rFonts w:eastAsia="Times New Roman"/>
        </w:rPr>
        <w:t>RESULTS:</w:t>
      </w:r>
    </w:p>
    <w:p w14:paraId="2B074CBA" w14:textId="77777777" w:rsidR="0062650F" w:rsidRDefault="0062650F" w:rsidP="004305D0">
      <w:pPr>
        <w:ind w:firstLine="720"/>
        <w:rPr>
          <w:rFonts w:eastAsia="Times New Roman"/>
        </w:rPr>
      </w:pPr>
    </w:p>
    <w:p w14:paraId="0476384C" w14:textId="6FA28041" w:rsidR="0062650F" w:rsidRDefault="004305D0" w:rsidP="004305D0">
      <w:pPr>
        <w:ind w:firstLine="720"/>
        <w:rPr>
          <w:rFonts w:eastAsia="Times New Roman"/>
        </w:rPr>
      </w:pPr>
      <w:r w:rsidRPr="00250BAB">
        <w:rPr>
          <w:rFonts w:eastAsia="Times New Roman"/>
        </w:rPr>
        <w:t>“The annual meetings, the awards program, and research grants helped to keep tobacco cessation on managed care’s radar screen and quality improvement priority list during turbulent times. Surveys conducted by the American Association of Health Plans in 1997 and 2000</w:t>
      </w:r>
      <w:r>
        <w:rPr>
          <w:rFonts w:eastAsia="Times New Roman"/>
        </w:rPr>
        <w:t xml:space="preserve"> </w:t>
      </w:r>
      <w:r w:rsidRPr="00250BAB">
        <w:rPr>
          <w:rFonts w:eastAsia="Times New Roman"/>
        </w:rPr>
        <w:t>showed increases in the proportion of plans requiring smoking cessation status in patient charts (from 61 to 83 percent); using computerized</w:t>
      </w:r>
      <w:r>
        <w:rPr>
          <w:rFonts w:eastAsia="Times New Roman"/>
        </w:rPr>
        <w:t xml:space="preserve"> </w:t>
      </w:r>
      <w:r w:rsidRPr="00250BAB">
        <w:rPr>
          <w:rFonts w:eastAsia="Times New Roman"/>
        </w:rPr>
        <w:t>databases to identify smokers (12 to 27 percent); offering provider to</w:t>
      </w:r>
      <w:r>
        <w:rPr>
          <w:rFonts w:eastAsia="Times New Roman"/>
        </w:rPr>
        <w:t xml:space="preserve">bacco-cessation training (16 to </w:t>
      </w:r>
      <w:r w:rsidRPr="00250BAB">
        <w:rPr>
          <w:rFonts w:eastAsia="Times New Roman"/>
        </w:rPr>
        <w:t>22 percent); and providing part-time or full-time staff for toba</w:t>
      </w:r>
      <w:r>
        <w:rPr>
          <w:rFonts w:eastAsia="Times New Roman"/>
        </w:rPr>
        <w:t xml:space="preserve">cco control (7 to 23 </w:t>
      </w:r>
      <w:r w:rsidR="0062650F">
        <w:rPr>
          <w:rFonts w:eastAsia="Times New Roman"/>
        </w:rPr>
        <w:t>percent) [</w:t>
      </w:r>
      <w:r w:rsidR="008D5105">
        <w:rPr>
          <w:rFonts w:eastAsia="Times New Roman"/>
        </w:rPr>
        <w:t>2003 Anthology]</w:t>
      </w:r>
      <w:r w:rsidR="0062650F">
        <w:rPr>
          <w:rFonts w:eastAsia="Times New Roman"/>
        </w:rPr>
        <w:t>.”</w:t>
      </w:r>
    </w:p>
    <w:p w14:paraId="401886FE" w14:textId="481F3C9E" w:rsidR="008D5105" w:rsidRDefault="008D5105" w:rsidP="004305D0">
      <w:pPr>
        <w:ind w:firstLine="720"/>
        <w:rPr>
          <w:rFonts w:eastAsia="Times New Roman"/>
        </w:rPr>
      </w:pPr>
      <w:r>
        <w:rPr>
          <w:rFonts w:eastAsia="Times New Roman"/>
        </w:rPr>
        <w:t>“</w:t>
      </w:r>
      <w:r w:rsidRPr="00250BAB">
        <w:rPr>
          <w:rFonts w:eastAsia="Times New Roman"/>
        </w:rPr>
        <w:t>Documentation of tobacco use status rose from 7.5 percent of primary care visits to 82 percent; the number of smokers who</w:t>
      </w:r>
      <w:r>
        <w:rPr>
          <w:rFonts w:eastAsia="Times New Roman"/>
        </w:rPr>
        <w:t>…</w:t>
      </w:r>
      <w:r w:rsidRPr="00250BAB">
        <w:rPr>
          <w:rFonts w:eastAsia="Times New Roman"/>
        </w:rPr>
        <w:t xml:space="preserve">were advised to quit, rose </w:t>
      </w:r>
      <w:r>
        <w:rPr>
          <w:rFonts w:eastAsia="Times New Roman"/>
        </w:rPr>
        <w:t>in a similarly dramatic manner [2003 Anthology].”</w:t>
      </w:r>
    </w:p>
    <w:p w14:paraId="137072AE" w14:textId="7118D4A3" w:rsidR="0062650F" w:rsidRDefault="008D5105" w:rsidP="004305D0">
      <w:pPr>
        <w:ind w:firstLine="720"/>
        <w:rPr>
          <w:rFonts w:eastAsia="Times New Roman"/>
        </w:rPr>
      </w:pPr>
      <w:r>
        <w:rPr>
          <w:rFonts w:eastAsia="Times New Roman"/>
        </w:rPr>
        <w:t>[There is little reporting in any of these sources from within managed care or medical community, and so it is difficult to determine the weight to give to RWJF’s efforts in this shift, alongside other factors that might have been at play]</w:t>
      </w:r>
    </w:p>
    <w:p w14:paraId="3BDB1C6F" w14:textId="77777777" w:rsidR="008D5105" w:rsidRDefault="008D5105" w:rsidP="004305D0">
      <w:pPr>
        <w:ind w:firstLine="720"/>
        <w:rPr>
          <w:rFonts w:eastAsia="Times New Roman"/>
        </w:rPr>
      </w:pPr>
    </w:p>
    <w:p w14:paraId="05229DB0" w14:textId="77777777" w:rsidR="008D5105" w:rsidRDefault="008D5105" w:rsidP="008D5105">
      <w:pPr>
        <w:ind w:firstLine="720"/>
        <w:rPr>
          <w:rFonts w:eastAsia="Times New Roman"/>
        </w:rPr>
      </w:pPr>
      <w:r>
        <w:rPr>
          <w:rFonts w:eastAsia="Times New Roman"/>
        </w:rPr>
        <w:t xml:space="preserve">The evaluations do offer some specific evidence </w:t>
      </w:r>
      <w:r w:rsidR="00110033">
        <w:rPr>
          <w:rFonts w:eastAsia="Times New Roman"/>
        </w:rPr>
        <w:t xml:space="preserve">of health care groups receiving grants to study the effectiveness of various systems of tobacco treatment, </w:t>
      </w:r>
      <w:r>
        <w:rPr>
          <w:rFonts w:eastAsia="Times New Roman"/>
        </w:rPr>
        <w:t>and then successfully implementing them.</w:t>
      </w:r>
    </w:p>
    <w:p w14:paraId="189822CB" w14:textId="37542747" w:rsidR="008D5105" w:rsidRDefault="008D5105" w:rsidP="008D5105">
      <w:pPr>
        <w:ind w:firstLine="720"/>
        <w:rPr>
          <w:rFonts w:eastAsia="Times New Roman"/>
        </w:rPr>
      </w:pPr>
      <w:r>
        <w:rPr>
          <w:rFonts w:eastAsia="Times New Roman"/>
        </w:rPr>
        <w:t>One example cited by the 2003 Anthology</w:t>
      </w:r>
      <w:r w:rsidR="00FF5BB1">
        <w:rPr>
          <w:rFonts w:eastAsia="Times New Roman"/>
        </w:rPr>
        <w:t xml:space="preserve"> of such a system</w:t>
      </w:r>
      <w:r>
        <w:rPr>
          <w:rFonts w:eastAsia="Times New Roman"/>
        </w:rPr>
        <w:t>:</w:t>
      </w:r>
      <w:r w:rsidR="00110033">
        <w:rPr>
          <w:rFonts w:eastAsia="Times New Roman"/>
        </w:rPr>
        <w:t xml:space="preserve"> </w:t>
      </w:r>
      <w:r>
        <w:rPr>
          <w:rFonts w:eastAsia="Times New Roman"/>
        </w:rPr>
        <w:t>“</w:t>
      </w:r>
      <w:r w:rsidRPr="00D6129F">
        <w:rPr>
          <w:rFonts w:eastAsia="Times New Roman"/>
        </w:rPr>
        <w:t xml:space="preserve">Nearly 17 percent of </w:t>
      </w:r>
      <w:r>
        <w:rPr>
          <w:rFonts w:eastAsia="Times New Roman"/>
        </w:rPr>
        <w:t xml:space="preserve">the </w:t>
      </w:r>
      <w:r w:rsidRPr="00D6129F">
        <w:rPr>
          <w:rFonts w:eastAsia="Times New Roman"/>
        </w:rPr>
        <w:t xml:space="preserve">organization’s smokers reported having quit during the first sixteen months of the system’s installation, compared with only 3.7 percent in the sixteen months before this system started. A follow-up analysis showed that </w:t>
      </w:r>
      <w:r>
        <w:rPr>
          <w:rFonts w:eastAsia="Times New Roman"/>
        </w:rPr>
        <w:t xml:space="preserve">four and a half years after the </w:t>
      </w:r>
      <w:r w:rsidRPr="00D6129F">
        <w:rPr>
          <w:rFonts w:eastAsia="Times New Roman"/>
        </w:rPr>
        <w:t>system was installed, 25 percent of the smokers surveyed had not had a cigarette since their last contact with their primary care clinic, and a third of those who quit had not been smoking for at least a year</w:t>
      </w:r>
      <w:r w:rsidR="00FF5BB1">
        <w:rPr>
          <w:rFonts w:eastAsia="Times New Roman"/>
        </w:rPr>
        <w:t xml:space="preserve"> [2003 Anthology 12].”</w:t>
      </w:r>
    </w:p>
    <w:p w14:paraId="63727D00" w14:textId="716B7A5B" w:rsidR="008D5105" w:rsidRPr="008D5105" w:rsidRDefault="008D5105" w:rsidP="008D5105">
      <w:pPr>
        <w:ind w:firstLine="720"/>
        <w:rPr>
          <w:rFonts w:eastAsia="Times New Roman"/>
        </w:rPr>
      </w:pPr>
      <w:r>
        <w:rPr>
          <w:rFonts w:eastAsia="Times New Roman"/>
        </w:rPr>
        <w:t xml:space="preserve">[Much of these statistics come from the RWJF funded journal, </w:t>
      </w:r>
      <w:r w:rsidRPr="00022F53">
        <w:rPr>
          <w:rFonts w:eastAsia="Times New Roman"/>
          <w:i/>
        </w:rPr>
        <w:t>Nicotine and Tobacco Research</w:t>
      </w:r>
      <w:r w:rsidR="00FF5BB1">
        <w:rPr>
          <w:rFonts w:eastAsia="Times New Roman"/>
        </w:rPr>
        <w:t>.</w:t>
      </w:r>
      <w:r>
        <w:rPr>
          <w:rFonts w:eastAsia="Times New Roman"/>
        </w:rPr>
        <w:t xml:space="preserve"> I have not yet looked at</w:t>
      </w:r>
      <w:r w:rsidR="00FF5BB1">
        <w:rPr>
          <w:rFonts w:eastAsia="Times New Roman"/>
        </w:rPr>
        <w:t xml:space="preserve"> the journal.</w:t>
      </w:r>
      <w:r>
        <w:rPr>
          <w:rFonts w:eastAsia="Times New Roman"/>
        </w:rPr>
        <w:t>]</w:t>
      </w:r>
    </w:p>
    <w:p w14:paraId="3A325559" w14:textId="77777777" w:rsidR="008D5105" w:rsidRDefault="008D5105" w:rsidP="008D5105">
      <w:pPr>
        <w:ind w:firstLine="720"/>
        <w:rPr>
          <w:rFonts w:eastAsia="Times New Roman"/>
        </w:rPr>
      </w:pPr>
    </w:p>
    <w:p w14:paraId="1B2C622A" w14:textId="69D50800" w:rsidR="00354BED" w:rsidRDefault="00354BED" w:rsidP="00354BED">
      <w:pPr>
        <w:rPr>
          <w:rFonts w:eastAsia="Times New Roman"/>
        </w:rPr>
      </w:pPr>
      <w:r w:rsidRPr="00E52155">
        <w:rPr>
          <w:rFonts w:eastAsia="Times New Roman"/>
        </w:rPr>
        <w:tab/>
        <w:t>The efforts of the Robert Wood Johnson Foundation to stimulate market demand began with work to make tobacco intervention one of the core measur</w:t>
      </w:r>
      <w:r>
        <w:rPr>
          <w:rFonts w:eastAsia="Times New Roman"/>
        </w:rPr>
        <w:t xml:space="preserve">es used by the </w:t>
      </w:r>
      <w:r w:rsidRPr="00E52155">
        <w:rPr>
          <w:rFonts w:eastAsia="Times New Roman"/>
        </w:rPr>
        <w:t>National Committee on Quality Assurance (NCQA) to grade overall health plan quality for its annual Health Plan Employer Data and Information Set, or HEDIS, report cards</w:t>
      </w:r>
      <w:r>
        <w:rPr>
          <w:rFonts w:eastAsia="Times New Roman"/>
        </w:rPr>
        <w:t>.</w:t>
      </w:r>
      <w:r w:rsidR="00FF5BB1">
        <w:rPr>
          <w:rFonts w:eastAsia="Times New Roman"/>
        </w:rPr>
        <w:t xml:space="preserve"> In belief that HMOs would adopt tobacco treatments in order to get higher HEDIS scores.</w:t>
      </w:r>
    </w:p>
    <w:p w14:paraId="7F03E747" w14:textId="52E9AE6A" w:rsidR="00354BED" w:rsidRPr="00086F55" w:rsidRDefault="00354BED" w:rsidP="00354BED">
      <w:pPr>
        <w:rPr>
          <w:rFonts w:eastAsia="Times New Roman"/>
        </w:rPr>
      </w:pPr>
      <w:r w:rsidRPr="00086F55">
        <w:rPr>
          <w:rFonts w:eastAsia="Times New Roman"/>
        </w:rPr>
        <w:tab/>
        <w:t>In 1995, through a Robert Wood Johnson Foundation grant to the Center for the Advancement of Health, more than four hundred tobacco-control researchers and public health and managed care leaders across the country were surveyed about the best empirically based tobacco measures for use i</w:t>
      </w:r>
      <w:r w:rsidR="00EE1AF4">
        <w:rPr>
          <w:rFonts w:eastAsia="Times New Roman"/>
        </w:rPr>
        <w:t xml:space="preserve">n the HEDIS report card. Asked </w:t>
      </w:r>
      <w:r w:rsidRPr="00086F55">
        <w:rPr>
          <w:rFonts w:eastAsia="Times New Roman"/>
        </w:rPr>
        <w:t xml:space="preserve">HMO-enrolled smokers participating in the annual HEDIS survey if they had been advised by any provider to quit in the past year. First time anything having to do with behavioral risk put into HEDIS so </w:t>
      </w:r>
      <w:r w:rsidR="00EE1AF4">
        <w:rPr>
          <w:rFonts w:eastAsia="Times New Roman"/>
        </w:rPr>
        <w:t>represents a significant development</w:t>
      </w:r>
      <w:r w:rsidRPr="00086F55">
        <w:rPr>
          <w:rFonts w:eastAsia="Times New Roman"/>
        </w:rPr>
        <w:t>.</w:t>
      </w:r>
      <w:r w:rsidR="00FF5BB1">
        <w:rPr>
          <w:rFonts w:eastAsia="Times New Roman"/>
        </w:rPr>
        <w:t xml:space="preserve"> Represents a significant achievement in itself.</w:t>
      </w:r>
    </w:p>
    <w:p w14:paraId="1688A5F9" w14:textId="23BB685B" w:rsidR="0015479D" w:rsidRDefault="0015479D" w:rsidP="0015479D">
      <w:pPr>
        <w:ind w:firstLine="720"/>
        <w:rPr>
          <w:rFonts w:eastAsia="Times New Roman"/>
        </w:rPr>
      </w:pPr>
      <w:r w:rsidRPr="00086F55">
        <w:rPr>
          <w:rFonts w:eastAsia="Times New Roman"/>
        </w:rPr>
        <w:t>The tobacco-reporting measure was adopted by HEDIS in 1996, and first reports appeared in 1997. In 1997, in the 375 or so HMOs that report their HEDIS scores, the percentage</w:t>
      </w:r>
      <w:r>
        <w:rPr>
          <w:rFonts w:eastAsia="Times New Roman"/>
        </w:rPr>
        <w:t xml:space="preserve"> </w:t>
      </w:r>
      <w:r w:rsidRPr="00086F55">
        <w:rPr>
          <w:rFonts w:eastAsia="Times New Roman"/>
        </w:rPr>
        <w:t>of smokers who received advice to quit was 61 percent—about 10 percent higher than in the population</w:t>
      </w:r>
      <w:r>
        <w:rPr>
          <w:rFonts w:eastAsia="Times New Roman"/>
        </w:rPr>
        <w:t xml:space="preserve"> </w:t>
      </w:r>
      <w:r w:rsidRPr="00086F55">
        <w:rPr>
          <w:rFonts w:eastAsia="Times New Roman"/>
        </w:rPr>
        <w:t xml:space="preserve">as a whole. By 2002, the percentage had risen to 65 percent. </w:t>
      </w:r>
      <w:r>
        <w:rPr>
          <w:rFonts w:eastAsia="Times New Roman"/>
        </w:rPr>
        <w:t>In 2002, HEDIS include new question about whether patients had received any assistance in tob</w:t>
      </w:r>
      <w:r w:rsidR="00EE1AF4">
        <w:rPr>
          <w:rFonts w:eastAsia="Times New Roman"/>
        </w:rPr>
        <w:t>acco</w:t>
      </w:r>
      <w:r>
        <w:rPr>
          <w:rFonts w:eastAsia="Times New Roman"/>
        </w:rPr>
        <w:t xml:space="preserve"> cessation as well.</w:t>
      </w:r>
    </w:p>
    <w:p w14:paraId="62394B7E" w14:textId="679F396F" w:rsidR="00CE30E4" w:rsidRDefault="0015479D" w:rsidP="0015479D">
      <w:pPr>
        <w:ind w:firstLine="720"/>
        <w:rPr>
          <w:rFonts w:eastAsia="Times New Roman"/>
        </w:rPr>
      </w:pPr>
      <w:r>
        <w:rPr>
          <w:rFonts w:eastAsia="Times New Roman"/>
        </w:rPr>
        <w:t>“</w:t>
      </w:r>
      <w:r w:rsidRPr="007B6545">
        <w:rPr>
          <w:rFonts w:eastAsia="Times New Roman"/>
        </w:rPr>
        <w:t>One way to get smokers to quit is to reduce their out-of-pocket costs for insurance copayments, treatment, and pharmaceuticals. The HEDIS tobacco measure, combined with the advocacy of committed managed care leaders, has been credited</w:t>
      </w:r>
      <w:r>
        <w:rPr>
          <w:rFonts w:eastAsia="Times New Roman"/>
        </w:rPr>
        <w:t xml:space="preserve"> </w:t>
      </w:r>
      <w:r w:rsidRPr="007B6545">
        <w:rPr>
          <w:rFonts w:eastAsia="Times New Roman"/>
        </w:rPr>
        <w:t>with reducing copayments for best-practice treatments among smokers enrolled in managed care. There was no reliable national baseline before 1996, but a survey conducted by the American Association of Health Plans in 1997 found that 75 percent of managed care plans were offering full coverage for at least one component of Guideline-based counseling or pharmacotherapy—a rate much higher than that reported for indemnity insurers. By 2000, this had risen to 94 percent</w:t>
      </w:r>
      <w:r w:rsidR="00EE1AF4">
        <w:rPr>
          <w:rFonts w:eastAsia="Times New Roman"/>
        </w:rPr>
        <w:t xml:space="preserve"> [Anthology 14]</w:t>
      </w:r>
      <w:r>
        <w:rPr>
          <w:rFonts w:eastAsia="Times New Roman"/>
        </w:rPr>
        <w:t>.”</w:t>
      </w:r>
    </w:p>
    <w:p w14:paraId="3D943166" w14:textId="77777777" w:rsidR="00846C36" w:rsidRDefault="00846C36" w:rsidP="00846C36"/>
    <w:p w14:paraId="2A7FEF88" w14:textId="06C7E476" w:rsidR="00846C36" w:rsidRDefault="00846C36" w:rsidP="00846C36">
      <w:r>
        <w:t>V. Other RWJF tobacco control programs</w:t>
      </w:r>
    </w:p>
    <w:p w14:paraId="0915075B" w14:textId="58F042FD" w:rsidR="00846C36" w:rsidRDefault="008B2801" w:rsidP="00060E4E">
      <w:pPr>
        <w:ind w:firstLine="720"/>
      </w:pPr>
      <w:r>
        <w:t>[There are many other tobacco control programs the RWJF sponsored; see Bornemeier 5-6 for a list of all grants/programs more than $1 million and dates of duration. I focused on the top few programs in terms of funds allocated; a few of the other programs also had Anthology chapters</w:t>
      </w:r>
      <w:r w:rsidR="00FE0111">
        <w:t xml:space="preserve"> and I’m certain most of them had evaluation reports, some of which were made public. But my sense was that the focus on impact would be most pronounced within the reports on those top programs and so I could assume that the attention to the other programs’ impact would not be any more thorough, and that the gaps I found in the coverage of the top programs would likely extend to the lesser programs as well.</w:t>
      </w:r>
    </w:p>
    <w:p w14:paraId="17C05D46" w14:textId="68660AF9" w:rsidR="00D26561" w:rsidRDefault="00FE0111" w:rsidP="00060E4E">
      <w:pPr>
        <w:ind w:firstLine="720"/>
      </w:pPr>
      <w:r>
        <w:t xml:space="preserve">I did look at one more program, </w:t>
      </w:r>
      <w:r w:rsidR="00EB3DC2">
        <w:t>based on a 2012 evaluative report</w:t>
      </w:r>
      <w:r>
        <w:t>:]</w:t>
      </w:r>
    </w:p>
    <w:p w14:paraId="74596953" w14:textId="77777777" w:rsidR="00D26561" w:rsidRDefault="00D26561" w:rsidP="00443A26">
      <w:pPr>
        <w:rPr>
          <w:rFonts w:eastAsia="Times New Roman"/>
        </w:rPr>
      </w:pPr>
    </w:p>
    <w:p w14:paraId="4E1415BC" w14:textId="2DBFD849" w:rsidR="00443A26" w:rsidRDefault="00D26561" w:rsidP="00D26561">
      <w:pPr>
        <w:ind w:firstLine="720"/>
        <w:rPr>
          <w:rFonts w:eastAsia="Times New Roman"/>
        </w:rPr>
      </w:pPr>
      <w:r>
        <w:rPr>
          <w:rFonts w:eastAsia="Times New Roman"/>
        </w:rPr>
        <w:t xml:space="preserve">- </w:t>
      </w:r>
      <w:r w:rsidR="00443A26" w:rsidRPr="00BF2191">
        <w:rPr>
          <w:rFonts w:eastAsia="Times New Roman"/>
        </w:rPr>
        <w:t>Tobacco Policy Change (TPC) Program, the last of the Foundation’s major investments in tobacco control, which was funded from 2004-</w:t>
      </w:r>
      <w:r w:rsidR="00443A26" w:rsidRPr="00801B3C">
        <w:rPr>
          <w:rFonts w:eastAsia="Times New Roman"/>
        </w:rPr>
        <w:t>2008</w:t>
      </w:r>
      <w:r w:rsidR="00EB3DC2">
        <w:rPr>
          <w:rFonts w:eastAsia="Times New Roman"/>
        </w:rPr>
        <w:t>, $12 million total</w:t>
      </w:r>
      <w:r w:rsidR="00443A26" w:rsidRPr="00801B3C">
        <w:rPr>
          <w:rFonts w:eastAsia="Times New Roman"/>
        </w:rPr>
        <w:t>.</w:t>
      </w:r>
      <w:r w:rsidR="00443A26">
        <w:rPr>
          <w:rFonts w:eastAsia="Times New Roman"/>
        </w:rPr>
        <w:t xml:space="preserve"> </w:t>
      </w:r>
      <w:r>
        <w:rPr>
          <w:rFonts w:eastAsia="Times New Roman"/>
        </w:rPr>
        <w:t>An evaluation was c</w:t>
      </w:r>
      <w:r w:rsidR="00443A26">
        <w:rPr>
          <w:rFonts w:eastAsia="Times New Roman"/>
        </w:rPr>
        <w:t xml:space="preserve">onducted by </w:t>
      </w:r>
      <w:r w:rsidR="00443A26" w:rsidRPr="00BF2191">
        <w:rPr>
          <w:rFonts w:eastAsia="Times New Roman"/>
        </w:rPr>
        <w:t>The City University of New York’s Center for Human Environments</w:t>
      </w:r>
      <w:r w:rsidR="00443A26">
        <w:rPr>
          <w:rFonts w:eastAsia="Times New Roman"/>
        </w:rPr>
        <w:t xml:space="preserve">. </w:t>
      </w:r>
      <w:r w:rsidR="00443A26" w:rsidRPr="00801B3C">
        <w:rPr>
          <w:rFonts w:eastAsia="Times New Roman"/>
        </w:rPr>
        <w:t xml:space="preserve">TPC was designed to extend the momentum of </w:t>
      </w:r>
      <w:r w:rsidR="00443A26">
        <w:rPr>
          <w:rFonts w:eastAsia="Times New Roman"/>
        </w:rPr>
        <w:t xml:space="preserve">the tobacco control movement to </w:t>
      </w:r>
      <w:r w:rsidR="00443A26" w:rsidRPr="00801B3C">
        <w:rPr>
          <w:rFonts w:eastAsia="Times New Roman"/>
        </w:rPr>
        <w:t xml:space="preserve">those </w:t>
      </w:r>
      <w:r w:rsidR="00443A26" w:rsidRPr="00FE3A69">
        <w:rPr>
          <w:rFonts w:eastAsia="Times New Roman"/>
        </w:rPr>
        <w:t>communities most affected by tobacco use and exposure</w:t>
      </w:r>
      <w:r w:rsidR="00443A26">
        <w:rPr>
          <w:rFonts w:eastAsia="Times New Roman"/>
        </w:rPr>
        <w:t xml:space="preserve"> and </w:t>
      </w:r>
      <w:r w:rsidR="00443A26" w:rsidRPr="00801B3C">
        <w:rPr>
          <w:rFonts w:eastAsia="Times New Roman"/>
        </w:rPr>
        <w:t xml:space="preserve">underrepresented in the </w:t>
      </w:r>
      <w:r w:rsidR="00443A26">
        <w:rPr>
          <w:rFonts w:eastAsia="Times New Roman"/>
        </w:rPr>
        <w:t>major tobacco control campaigns: minority and low income communities.</w:t>
      </w:r>
    </w:p>
    <w:p w14:paraId="20666034" w14:textId="11F086B9" w:rsidR="00817FF0" w:rsidRDefault="00D26561" w:rsidP="00417CB9">
      <w:pPr>
        <w:ind w:firstLine="720"/>
        <w:rPr>
          <w:rFonts w:eastAsia="Times New Roman"/>
        </w:rPr>
      </w:pPr>
      <w:r>
        <w:rPr>
          <w:rFonts w:eastAsia="Times New Roman"/>
        </w:rPr>
        <w:t xml:space="preserve">According to the evaluation, </w:t>
      </w:r>
      <w:r w:rsidR="00817FF0">
        <w:rPr>
          <w:rFonts w:eastAsia="Times New Roman"/>
        </w:rPr>
        <w:t>“</w:t>
      </w:r>
      <w:r w:rsidR="00817FF0" w:rsidRPr="00117EBD">
        <w:rPr>
          <w:rFonts w:eastAsia="Times New Roman"/>
        </w:rPr>
        <w:t xml:space="preserve">By policy category, 21 grantees were able to implement comprehensive clean indoor air (CIA) laws or ordinances; 9 groups were successful in contributing to excise taxes on tobacco products; 1 was able to limit tobacco sponsorship of sporting/entertainment events; 4 were able to increase Medicaid funding for </w:t>
      </w:r>
      <w:r w:rsidR="00817FF0">
        <w:rPr>
          <w:rFonts w:eastAsia="Times New Roman"/>
        </w:rPr>
        <w:t xml:space="preserve">tobacco </w:t>
      </w:r>
      <w:r w:rsidR="00817FF0" w:rsidRPr="00117EBD">
        <w:rPr>
          <w:rFonts w:eastAsia="Times New Roman"/>
        </w:rPr>
        <w:t>cessation treatment, and two able to regulate the sale of certain tobacco products known to be popular with youth</w:t>
      </w:r>
      <w:r>
        <w:rPr>
          <w:rFonts w:eastAsia="Times New Roman"/>
        </w:rPr>
        <w:t xml:space="preserve"> [TPC Evaluation]</w:t>
      </w:r>
      <w:r w:rsidR="00817FF0">
        <w:rPr>
          <w:rFonts w:eastAsia="Times New Roman"/>
        </w:rPr>
        <w:t>.”</w:t>
      </w:r>
    </w:p>
    <w:p w14:paraId="536D1583" w14:textId="02D2DB08" w:rsidR="00D26561" w:rsidRDefault="00D26561" w:rsidP="00417CB9">
      <w:pPr>
        <w:ind w:firstLine="720"/>
        <w:rPr>
          <w:rFonts w:eastAsia="Times New Roman"/>
        </w:rPr>
      </w:pPr>
      <w:r>
        <w:rPr>
          <w:rFonts w:eastAsia="Times New Roman"/>
        </w:rPr>
        <w:t>[As with other evaluations, there is little detail offered demonstrating how the program actually led to these policy outcomes]</w:t>
      </w:r>
    </w:p>
    <w:p w14:paraId="1ADF262C" w14:textId="77777777" w:rsidR="00D26561" w:rsidRDefault="00D26561" w:rsidP="00417CB9">
      <w:pPr>
        <w:ind w:firstLine="720"/>
        <w:rPr>
          <w:rFonts w:eastAsia="Times New Roman"/>
        </w:rPr>
      </w:pPr>
    </w:p>
    <w:p w14:paraId="575F0586" w14:textId="77777777" w:rsidR="00817FF0" w:rsidRDefault="00817FF0" w:rsidP="00417CB9">
      <w:pPr>
        <w:ind w:firstLine="720"/>
        <w:rPr>
          <w:rFonts w:eastAsia="Times New Roman"/>
        </w:rPr>
      </w:pPr>
    </w:p>
    <w:p w14:paraId="796039FE" w14:textId="6D6319DD" w:rsidR="00C20727" w:rsidRDefault="00C20727" w:rsidP="00C20727">
      <w:pPr>
        <w:rPr>
          <w:rFonts w:eastAsia="Times New Roman"/>
        </w:rPr>
      </w:pPr>
      <w:r>
        <w:rPr>
          <w:rFonts w:eastAsia="Times New Roman"/>
        </w:rPr>
        <w:t>CONCLUSIONS:</w:t>
      </w:r>
    </w:p>
    <w:p w14:paraId="7B9DBCDB" w14:textId="77777777" w:rsidR="00C20727" w:rsidRDefault="00C20727" w:rsidP="00C20727">
      <w:pPr>
        <w:rPr>
          <w:rFonts w:eastAsia="Times New Roman"/>
        </w:rPr>
      </w:pPr>
    </w:p>
    <w:p w14:paraId="0E518221" w14:textId="25D38F98" w:rsidR="00C20727" w:rsidRDefault="00BD418E" w:rsidP="00417CB9">
      <w:pPr>
        <w:ind w:firstLine="720"/>
        <w:rPr>
          <w:rFonts w:eastAsia="Times New Roman"/>
        </w:rPr>
      </w:pPr>
      <w:r>
        <w:rPr>
          <w:rFonts w:eastAsia="Times New Roman"/>
        </w:rPr>
        <w:t>[</w:t>
      </w:r>
      <w:r w:rsidR="00CB1680">
        <w:rPr>
          <w:rFonts w:eastAsia="Times New Roman"/>
        </w:rPr>
        <w:t xml:space="preserve">The CPPE report offers the </w:t>
      </w:r>
      <w:r w:rsidR="00EB3DC2">
        <w:rPr>
          <w:rFonts w:eastAsia="Times New Roman"/>
        </w:rPr>
        <w:t xml:space="preserve">most sustained </w:t>
      </w:r>
      <w:r w:rsidR="00CB1680">
        <w:rPr>
          <w:rFonts w:eastAsia="Times New Roman"/>
        </w:rPr>
        <w:t>assessment of the RWJF’s impact o</w:t>
      </w:r>
      <w:r w:rsidR="002023DE">
        <w:rPr>
          <w:rFonts w:eastAsia="Times New Roman"/>
        </w:rPr>
        <w:t>n the tobacco control movement.</w:t>
      </w:r>
      <w:r>
        <w:rPr>
          <w:rFonts w:eastAsia="Times New Roman"/>
        </w:rPr>
        <w:t xml:space="preserve"> I am quoting it at length because I think it provides the best sense of both the scope and the limits of the RWJF’s evaluation of their anti-tobacco programs’ impact]</w:t>
      </w:r>
    </w:p>
    <w:p w14:paraId="3050CA8D" w14:textId="77777777" w:rsidR="006A0EF4" w:rsidRDefault="006A0EF4" w:rsidP="00942056"/>
    <w:p w14:paraId="1ABF796D" w14:textId="77777777" w:rsidR="006A0EF4" w:rsidRPr="000D14AB" w:rsidRDefault="006A0EF4" w:rsidP="00CB1680">
      <w:pPr>
        <w:ind w:firstLine="720"/>
        <w:rPr>
          <w:rFonts w:eastAsia="Times New Roman"/>
        </w:rPr>
      </w:pPr>
      <w:r>
        <w:rPr>
          <w:rFonts w:eastAsia="Times New Roman"/>
        </w:rPr>
        <w:t>“</w:t>
      </w:r>
      <w:r w:rsidRPr="000D14AB">
        <w:rPr>
          <w:rFonts w:eastAsia="Times New Roman"/>
        </w:rPr>
        <w:t>We can think of the results of the tobacco work of RWJF and fellow collaborators in terms of: direct impacts on smoking rates, number of smokers and smoking-attributable deaths averted; benefit-cost comparisons; significant improvements in tobacco-control infrastructure; and changing attitudes toward smoking. Before discussing each of these categories, however, it is important to put the results in perspective. It is not possible to know what might have happened without the interventions and campaigns described here.” Smokers quit for many reasons, etc (25).</w:t>
      </w:r>
    </w:p>
    <w:p w14:paraId="3EA1F8AE" w14:textId="77777777" w:rsidR="006A0EF4" w:rsidRPr="000D14AB" w:rsidRDefault="006A0EF4" w:rsidP="006A0EF4">
      <w:pPr>
        <w:rPr>
          <w:rFonts w:eastAsia="Times New Roman"/>
        </w:rPr>
      </w:pPr>
      <w:r w:rsidRPr="000D14AB">
        <w:rPr>
          <w:rFonts w:eastAsia="Times New Roman"/>
        </w:rPr>
        <w:tab/>
        <w:t>“Between 1997 and 2009, the work of RWJF and its collaborators reversed the stagnation in smoking rates of the early 1990s, when rates had halted their downward trend. The adult smoking rate began dropping again in 1999, reaching a low of 19.7 percent in 2007.</w:t>
      </w:r>
    </w:p>
    <w:p w14:paraId="66CDF9E2" w14:textId="77777777" w:rsidR="006A0EF4" w:rsidRPr="000D14AB" w:rsidRDefault="006A0EF4" w:rsidP="006A0EF4">
      <w:pPr>
        <w:ind w:firstLine="720"/>
        <w:rPr>
          <w:rFonts w:eastAsia="Times New Roman"/>
        </w:rPr>
      </w:pPr>
      <w:r w:rsidRPr="000D14AB">
        <w:rPr>
          <w:rFonts w:eastAsia="Times New Roman"/>
        </w:rPr>
        <w:t>Much of this success, especially in reversing the dangerous surge in youth smoking, can be attributed to a comprehensive approach that included significant increases in state excise taxes (a powerful disincentive to smoking, especially for youth), expansion of smoke-free environments and effective mass media campaigns that impacted youth. RWJF funded the research proving that tobacco tax increases were effective, which was pivotal to their adoption. RWJF also funded state coalitions to educate and advocate for increasing tobacco taxes and smoke-free laws. The growth of smoking bans in workplaces, restaurants, bars, shopping malls and indoor sports venues also played a role.</w:t>
      </w:r>
    </w:p>
    <w:p w14:paraId="06F848AB" w14:textId="333D60D5" w:rsidR="006A0EF4" w:rsidRPr="000D14AB" w:rsidRDefault="006A0EF4" w:rsidP="006A0EF4">
      <w:pPr>
        <w:ind w:firstLine="720"/>
        <w:rPr>
          <w:rFonts w:eastAsia="Times New Roman"/>
        </w:rPr>
      </w:pPr>
      <w:r w:rsidRPr="000D14AB">
        <w:rPr>
          <w:rFonts w:eastAsia="Times New Roman"/>
        </w:rPr>
        <w:t xml:space="preserve">By 2007 the high school student smoking rate had dropped dramatically, to 20 percent, putting it on par with the adult rate,” perhaps </w:t>
      </w:r>
      <w:r w:rsidR="00CB1680">
        <w:rPr>
          <w:rFonts w:eastAsia="Times New Roman"/>
        </w:rPr>
        <w:t xml:space="preserve">the campaign’s most significant </w:t>
      </w:r>
      <w:r w:rsidRPr="000D14AB">
        <w:rPr>
          <w:rFonts w:eastAsia="Times New Roman"/>
        </w:rPr>
        <w:t>achievement. “RWJF can take an appropriate share in the credit for this success through its own programming and those of other major tobacco-control funders with whom it strategically partnered. Without a collaboration specifically targeted on youth smoking through higher excise taxes, effective mass media, community-based prevention programs, the Master Settlement Agreement’s reductions in tobacco advertising directed toward youth, and increases in youth-targeted tobacco-control advertising, this pivotal national decline in youth tobacco use would probably not have occurred.”</w:t>
      </w:r>
    </w:p>
    <w:p w14:paraId="7E087B5E" w14:textId="0ADADDF9" w:rsidR="006A0EF4" w:rsidRPr="000D14AB" w:rsidRDefault="006A0EF4" w:rsidP="006A0EF4">
      <w:pPr>
        <w:ind w:firstLine="720"/>
        <w:rPr>
          <w:rFonts w:eastAsia="Times New Roman"/>
        </w:rPr>
      </w:pPr>
      <w:r w:rsidRPr="000D14AB">
        <w:rPr>
          <w:rFonts w:eastAsia="Times New Roman"/>
        </w:rPr>
        <w:t>“To get a better handle on the extent to which these trends in smoking rates reflected the work of RWJF and other leading tobacco-control funders, we focused on 1) the reductions attributable to state and federal excise tax increases; 2) tobacco price increases resulting from the MSA; and 3) increases in state-level indoor smoking bans. These were three facets of tobacco control specifically advanced through RWJF’s 20-year campaign, and for which it is technically feasible to estimate an impact. (While recent advances have been made in estimating the impact of another major RWJF focus area, tobacco-cessation treatments, it is not practical to make such estimates for the 20-y</w:t>
      </w:r>
      <w:r w:rsidR="007D07E6">
        <w:rPr>
          <w:rFonts w:eastAsia="Times New Roman"/>
        </w:rPr>
        <w:t>ear period our study covers [26]</w:t>
      </w:r>
      <w:r w:rsidRPr="000D14AB">
        <w:rPr>
          <w:rFonts w:eastAsia="Times New Roman"/>
        </w:rPr>
        <w:t>.)</w:t>
      </w:r>
    </w:p>
    <w:p w14:paraId="200CC3CC" w14:textId="77777777" w:rsidR="005B1B66" w:rsidRPr="000D14AB" w:rsidRDefault="005B1B66" w:rsidP="005B1B66">
      <w:pPr>
        <w:ind w:firstLine="720"/>
        <w:rPr>
          <w:rFonts w:eastAsia="Times New Roman"/>
        </w:rPr>
      </w:pPr>
      <w:r w:rsidRPr="000D14AB">
        <w:rPr>
          <w:rFonts w:eastAsia="Times New Roman"/>
        </w:rPr>
        <w:t>“We asked Frank Chaloupka, Ph.D., distinguished professor of economics and public health, University of Illinois at Chicago, and director of the university’s Health Policy Center, to use the SimSmoke tobacco-control policy simulation model to estimate these impacts. The SimSmoke model has been continuously refined over the years and is now generally regarded as the most well-developed model for projecting the impact of these and other changes. Chaloupka analyzed the impact of activities in the three focus areas on the numbers of smokers and of premature, smoking-attributable deaths over two time periods. The first period, 1993–2010, corresponds to the overlap between the data available in the SimSmoke model and the period of the RWJF tobacco campaigns. The second, longer time frame, 1993–2063, captures the impact over 70 years, when a generation of people would have been affected by RWJF’s tobacco-control initiatives.</w:t>
      </w:r>
    </w:p>
    <w:p w14:paraId="0FBB2D24" w14:textId="09824345" w:rsidR="006A0EF4" w:rsidRDefault="005B1B66" w:rsidP="005B1B66">
      <w:r w:rsidRPr="000D14AB">
        <w:rPr>
          <w:rFonts w:eastAsia="Times New Roman"/>
        </w:rPr>
        <w:t xml:space="preserve">As a result of the policy changes put into place between 1993 and mid-2009, at least 5.3 million fewer people were smoking in 2010 and a minimum cumulative total of more than 60,000 smoking-attributable deaths were averted. By 2063, 12 million fewer people will smoke as a result of those policy changes and 2.1 million smoking-attributable deaths will have been averted.” Chaloupka thinks </w:t>
      </w:r>
      <w:r w:rsidR="007D07E6">
        <w:rPr>
          <w:rFonts w:eastAsia="Times New Roman"/>
        </w:rPr>
        <w:t xml:space="preserve">this </w:t>
      </w:r>
      <w:r w:rsidRPr="000D14AB">
        <w:rPr>
          <w:rFonts w:eastAsia="Times New Roman"/>
        </w:rPr>
        <w:t>an underestimation. “These estimates do not include the effects of local policy changes, exposure to effective mass-media countermarketing campaigns, greatly expanded support for cessation efforts, and the many other activities supported by various public and private organizations. These estimates also do not reflect the increases in quality-adjusted life years gained as a result of the premature deaths averted (27).”</w:t>
      </w:r>
    </w:p>
    <w:p w14:paraId="46936815" w14:textId="77777777" w:rsidR="005B1B66" w:rsidRDefault="005B1B66" w:rsidP="00942056"/>
    <w:p w14:paraId="730DAE14" w14:textId="77777777" w:rsidR="008D72E1" w:rsidRDefault="008D72E1" w:rsidP="007D07E6">
      <w:pPr>
        <w:ind w:firstLine="720"/>
        <w:rPr>
          <w:rFonts w:eastAsia="Times New Roman"/>
        </w:rPr>
      </w:pPr>
      <w:r w:rsidRPr="000D14AB">
        <w:rPr>
          <w:rFonts w:eastAsia="Times New Roman"/>
        </w:rPr>
        <w:t>“To create an upper-bound estimate of reductions in smoking over the last two decades, we calculated the number of smokers based on smoking rates and population in 1990 and 2009. This approach may overestimate the impact of RWJF and collaborators because it incorporates many influences which could have been present without the RWJF-sponsored campaigns. Smoking prevalence rates, which had flattened out for adults and increased for high school students in the early 1990s, might have resumed their long-term downward trends even without the efforts of RWJF and other tobacco-control funders. Although the prevalence of adult smokers fell by almost 5 percent from 1990 to 2009, the larger population in the United States meant that 0.8 million more adults were actually smoking, a 1.6 percent increase. However, 11.4 million fewer adults were smokers in 2009 than would have smoked had the 1990 smoking rate remained unchanged.”</w:t>
      </w:r>
    </w:p>
    <w:p w14:paraId="3DB0B62C" w14:textId="0683776A" w:rsidR="0067301B" w:rsidRDefault="0067301B" w:rsidP="008D72E1">
      <w:pPr>
        <w:rPr>
          <w:rFonts w:eastAsia="Times New Roman"/>
        </w:rPr>
      </w:pPr>
      <w:r>
        <w:rPr>
          <w:rFonts w:eastAsia="Times New Roman"/>
        </w:rPr>
        <w:tab/>
      </w:r>
      <w:r w:rsidR="00EB3DC2">
        <w:rPr>
          <w:rFonts w:eastAsia="Times New Roman"/>
        </w:rPr>
        <w:t xml:space="preserve">- </w:t>
      </w:r>
      <w:r w:rsidRPr="000D14AB">
        <w:rPr>
          <w:rFonts w:eastAsia="Times New Roman"/>
        </w:rPr>
        <w:t>Given the spike in high school student smoking rates from 1990 through 1997, the 1997 rate is a more appropriate basis for comparison than the 1990 rate. By 2009, 2.4 million fewer high school students smoked than in 1997, a net 41.9 percent reduction. Again factoring in population growth, 2.8 million fewer high school students were smoking—a 46.4 percent decline—than would have been if the 1997 smoking rate had remained unchanged.”</w:t>
      </w:r>
    </w:p>
    <w:p w14:paraId="72E890E4" w14:textId="1E7DB06D" w:rsidR="0067301B" w:rsidRDefault="0067301B" w:rsidP="008D72E1">
      <w:pPr>
        <w:rPr>
          <w:rFonts w:eastAsia="Times New Roman"/>
        </w:rPr>
      </w:pPr>
      <w:r>
        <w:rPr>
          <w:rFonts w:eastAsia="Times New Roman"/>
        </w:rPr>
        <w:tab/>
      </w:r>
      <w:r w:rsidR="00BD418E">
        <w:rPr>
          <w:rFonts w:eastAsia="Times New Roman"/>
        </w:rPr>
        <w:t>The report also mad</w:t>
      </w:r>
      <w:r w:rsidRPr="000D14AB">
        <w:rPr>
          <w:rFonts w:eastAsia="Times New Roman"/>
        </w:rPr>
        <w:t>e cost benefit</w:t>
      </w:r>
      <w:r w:rsidR="00BD418E" w:rsidRPr="00BD418E">
        <w:rPr>
          <w:rFonts w:eastAsia="Times New Roman"/>
        </w:rPr>
        <w:t xml:space="preserve"> </w:t>
      </w:r>
      <w:r w:rsidR="00BD418E" w:rsidRPr="000D14AB">
        <w:rPr>
          <w:rFonts w:eastAsia="Times New Roman"/>
        </w:rPr>
        <w:t>calculations</w:t>
      </w:r>
      <w:r w:rsidRPr="000D14AB">
        <w:rPr>
          <w:rFonts w:eastAsia="Times New Roman"/>
        </w:rPr>
        <w:t>, comparing reductions in premature deaths and corresponding increases in potential years of life saved to $700 mill</w:t>
      </w:r>
      <w:r w:rsidR="007D07E6">
        <w:rPr>
          <w:rFonts w:eastAsia="Times New Roman"/>
        </w:rPr>
        <w:t>ion</w:t>
      </w:r>
      <w:r w:rsidRPr="000D14AB">
        <w:rPr>
          <w:rFonts w:eastAsia="Times New Roman"/>
        </w:rPr>
        <w:t xml:space="preserve"> invested btw 1991 and 2009, to get calculation that RWJF invested $29 for each potential year of life saved</w:t>
      </w:r>
      <w:r w:rsidR="00BD418E">
        <w:rPr>
          <w:rFonts w:eastAsia="Times New Roman"/>
        </w:rPr>
        <w:t xml:space="preserve"> (CPPE 28)</w:t>
      </w:r>
      <w:r w:rsidRPr="000D14AB">
        <w:rPr>
          <w:rFonts w:eastAsia="Times New Roman"/>
        </w:rPr>
        <w:t>.</w:t>
      </w:r>
    </w:p>
    <w:p w14:paraId="1A69FB78" w14:textId="5068B5E0" w:rsidR="0067301B" w:rsidRPr="000D14AB" w:rsidRDefault="00BD418E" w:rsidP="0067301B">
      <w:pPr>
        <w:ind w:firstLine="720"/>
        <w:rPr>
          <w:rFonts w:eastAsia="Times New Roman"/>
        </w:rPr>
      </w:pPr>
      <w:r>
        <w:rPr>
          <w:rFonts w:eastAsia="Times New Roman"/>
        </w:rPr>
        <w:t xml:space="preserve">- </w:t>
      </w:r>
      <w:r w:rsidR="00694D0A">
        <w:rPr>
          <w:rFonts w:eastAsia="Times New Roman"/>
        </w:rPr>
        <w:t>“</w:t>
      </w:r>
      <w:r w:rsidR="0067301B" w:rsidRPr="000D14AB">
        <w:rPr>
          <w:rFonts w:eastAsia="Times New Roman"/>
        </w:rPr>
        <w:t xml:space="preserve">Permanent changes to what we might call the tobacco-control infrastructure are the less direct but perhaps ultimately more important impact of the tobacco-control initiatives described in this study. These include permanent changes in laws or in health care systems that provide disincentives to smoking, promote the use of proven tobacco-cessation treatments or protect Americans from the unhealthy effects of smoking. These institutional changes also include creating standing organizations or agencies with missions and resources to promote tobacco control. Box 8 </w:t>
      </w:r>
      <w:r>
        <w:rPr>
          <w:rFonts w:eastAsia="Times New Roman"/>
        </w:rPr>
        <w:t xml:space="preserve">[p. 29] </w:t>
      </w:r>
      <w:r w:rsidR="0067301B" w:rsidRPr="000D14AB">
        <w:rPr>
          <w:rFonts w:eastAsia="Times New Roman"/>
        </w:rPr>
        <w:t>provides a partial list of the enduring improvements made during the 20 years of the RWJF initiatives and related to the four focus areas (state and federal excise taxes; tobacco price increases resulting from the MSA; increases in state-level indoor smoking bans; and tobacco-cessation strategies).”</w:t>
      </w:r>
    </w:p>
    <w:p w14:paraId="484DDBAD" w14:textId="3B8D054C" w:rsidR="0067301B" w:rsidRPr="000D14AB" w:rsidRDefault="0067301B" w:rsidP="008D72E1">
      <w:pPr>
        <w:rPr>
          <w:rFonts w:eastAsia="Times New Roman"/>
        </w:rPr>
      </w:pPr>
      <w:r>
        <w:rPr>
          <w:rFonts w:eastAsia="Times New Roman"/>
        </w:rPr>
        <w:tab/>
      </w:r>
      <w:r w:rsidR="00694D0A">
        <w:rPr>
          <w:rFonts w:eastAsia="Times New Roman"/>
        </w:rPr>
        <w:t>The f</w:t>
      </w:r>
      <w:r>
        <w:rPr>
          <w:rFonts w:eastAsia="Times New Roman"/>
        </w:rPr>
        <w:t xml:space="preserve">inal impact </w:t>
      </w:r>
      <w:r w:rsidR="00BD418E">
        <w:rPr>
          <w:rFonts w:eastAsia="Times New Roman"/>
        </w:rPr>
        <w:t xml:space="preserve">considered </w:t>
      </w:r>
      <w:r>
        <w:rPr>
          <w:rFonts w:eastAsia="Times New Roman"/>
        </w:rPr>
        <w:t xml:space="preserve">is </w:t>
      </w:r>
      <w:r w:rsidR="00BD418E">
        <w:rPr>
          <w:rFonts w:eastAsia="Times New Roman"/>
        </w:rPr>
        <w:t xml:space="preserve">the </w:t>
      </w:r>
      <w:r>
        <w:rPr>
          <w:rFonts w:eastAsia="Times New Roman"/>
        </w:rPr>
        <w:t xml:space="preserve">shaping </w:t>
      </w:r>
      <w:r w:rsidR="00BD418E">
        <w:rPr>
          <w:rFonts w:eastAsia="Times New Roman"/>
        </w:rPr>
        <w:t xml:space="preserve">of </w:t>
      </w:r>
      <w:r>
        <w:rPr>
          <w:rFonts w:eastAsia="Times New Roman"/>
        </w:rPr>
        <w:t>social norms</w:t>
      </w:r>
      <w:r w:rsidR="009670A1">
        <w:rPr>
          <w:rFonts w:eastAsia="Times New Roman"/>
        </w:rPr>
        <w:t xml:space="preserve"> (among other programs, the foundation sponsored an effort by professional athletes and sports leagues to dissuade young smokers from smoking)</w:t>
      </w:r>
      <w:r>
        <w:rPr>
          <w:rFonts w:eastAsia="Times New Roman"/>
        </w:rPr>
        <w:t xml:space="preserve">, but </w:t>
      </w:r>
      <w:r w:rsidR="00694D0A">
        <w:rPr>
          <w:rFonts w:eastAsia="Times New Roman"/>
        </w:rPr>
        <w:t xml:space="preserve">researchers conclude that it is </w:t>
      </w:r>
      <w:r w:rsidR="00BD418E">
        <w:rPr>
          <w:rFonts w:eastAsia="Times New Roman"/>
        </w:rPr>
        <w:t xml:space="preserve">especially </w:t>
      </w:r>
      <w:r>
        <w:rPr>
          <w:rFonts w:eastAsia="Times New Roman"/>
        </w:rPr>
        <w:t>difficult to isolate RWJF’s role</w:t>
      </w:r>
      <w:r w:rsidR="00BD418E">
        <w:rPr>
          <w:rFonts w:eastAsia="Times New Roman"/>
        </w:rPr>
        <w:t xml:space="preserve"> in this regard</w:t>
      </w:r>
      <w:r w:rsidR="00694D0A">
        <w:rPr>
          <w:rFonts w:eastAsia="Times New Roman"/>
        </w:rPr>
        <w:t>.</w:t>
      </w:r>
    </w:p>
    <w:p w14:paraId="4DC0EC12" w14:textId="77777777" w:rsidR="00C905D6" w:rsidRDefault="00C905D6" w:rsidP="00942056"/>
    <w:p w14:paraId="6C54219E" w14:textId="7F28E1CB" w:rsidR="00E70EE2" w:rsidRDefault="000D4756" w:rsidP="00E70EE2">
      <w:pPr>
        <w:ind w:firstLine="720"/>
        <w:rPr>
          <w:rFonts w:eastAsia="Times New Roman"/>
        </w:rPr>
      </w:pPr>
      <w:r>
        <w:t xml:space="preserve">- </w:t>
      </w:r>
      <w:r w:rsidR="00E70EE2">
        <w:t>“</w:t>
      </w:r>
      <w:r w:rsidR="00457DF8" w:rsidRPr="000D14AB">
        <w:rPr>
          <w:rFonts w:eastAsia="Times New Roman"/>
        </w:rPr>
        <w:t xml:space="preserve">Although we tried to use mathematical modeling to estimate the pro-rata reductions in the number of smokers and smoking-related deaths attributable to RWJF funding levels and those of its collaborators, the synergies among them made it impossible to mathematically distinguish RWJF’s contributions. This is not really surprising, given that RWJF’s overall strategy was to facilitate, promote, draw in and empower many collaborators. To the extent that this emphasis on collaboration was successful, it would be impossible to tease out RWJF’s distinct contribution. Doing so would be tantamount to declaring how much of the winning football team’s score is attributable to the coach.” </w:t>
      </w:r>
    </w:p>
    <w:p w14:paraId="2E231AA6" w14:textId="4C62B70D" w:rsidR="00E70EE2" w:rsidRDefault="00E70EE2" w:rsidP="00942056">
      <w:pPr>
        <w:rPr>
          <w:rFonts w:eastAsia="Times New Roman"/>
        </w:rPr>
      </w:pPr>
      <w:r>
        <w:rPr>
          <w:rFonts w:eastAsia="Times New Roman"/>
        </w:rPr>
        <w:tab/>
        <w:t xml:space="preserve">[The researchers cite the American Legacy Foundation, created out of the money given by the tobacco industry through the </w:t>
      </w:r>
      <w:r w:rsidR="000D4756">
        <w:rPr>
          <w:rFonts w:eastAsia="Times New Roman"/>
        </w:rPr>
        <w:t>1998</w:t>
      </w:r>
      <w:r>
        <w:rPr>
          <w:rFonts w:eastAsia="Times New Roman"/>
        </w:rPr>
        <w:t xml:space="preserve"> Master Settlement, and the fact that it spent between $100-$200 a year on anti-tobacco ads a year, a sum dwarfing the spending of the RWJF. The foundation worked closely with the Legacy Foundation, the </w:t>
      </w:r>
      <w:r w:rsidR="000D4756">
        <w:rPr>
          <w:rFonts w:eastAsia="Times New Roman"/>
        </w:rPr>
        <w:t xml:space="preserve">report’s </w:t>
      </w:r>
      <w:r>
        <w:rPr>
          <w:rFonts w:eastAsia="Times New Roman"/>
        </w:rPr>
        <w:t xml:space="preserve">authors </w:t>
      </w:r>
      <w:r w:rsidR="000D4756">
        <w:rPr>
          <w:rFonts w:eastAsia="Times New Roman"/>
        </w:rPr>
        <w:t>note</w:t>
      </w:r>
      <w:r>
        <w:rPr>
          <w:rFonts w:eastAsia="Times New Roman"/>
        </w:rPr>
        <w:t>, but it is difficult to disentangle its contributions from those of the Legacy Foundation</w:t>
      </w:r>
      <w:r w:rsidR="000D4756">
        <w:rPr>
          <w:rFonts w:eastAsia="Times New Roman"/>
        </w:rPr>
        <w:t>, and so their conclusions often seem to take them as a single unit, along with the other collaborators.</w:t>
      </w:r>
      <w:r>
        <w:rPr>
          <w:rFonts w:eastAsia="Times New Roman"/>
        </w:rPr>
        <w:t>]</w:t>
      </w:r>
    </w:p>
    <w:p w14:paraId="370B2C03" w14:textId="77777777" w:rsidR="00E70EE2" w:rsidRDefault="00E70EE2" w:rsidP="00942056">
      <w:pPr>
        <w:rPr>
          <w:rFonts w:eastAsia="Times New Roman"/>
        </w:rPr>
      </w:pPr>
    </w:p>
    <w:p w14:paraId="5525C097" w14:textId="02153DAD" w:rsidR="00457DF8" w:rsidRDefault="00FF3115" w:rsidP="00942056">
      <w:r>
        <w:tab/>
      </w:r>
      <w:r w:rsidR="000D4756">
        <w:t xml:space="preserve">- </w:t>
      </w:r>
      <w:r w:rsidR="00650FD8">
        <w:t>“</w:t>
      </w:r>
      <w:r w:rsidRPr="000D14AB">
        <w:rPr>
          <w:rFonts w:eastAsia="Times New Roman"/>
        </w:rPr>
        <w:t>We examined the statistical correlation between RWJF’s funding of state coalitions through the SmokeLess States program (RWJF’s largest single tobacco-control program) with state legislative action. We were not able to correlate specific policy successes, such as the enactment of a particular state excise or smoke-free law, with RWJF funding, but we could correlate the overall increase in the number of state laws to the overall and continued level of RWJF grant support to the state coalitions. That result is to be expected. The enactment of state laws depends on many factors beyond the control of a grantmaker like RWJF and its collaborators.”</w:t>
      </w:r>
    </w:p>
    <w:p w14:paraId="245A49AF" w14:textId="0A9479B2" w:rsidR="00457DF8" w:rsidRDefault="00D670D3" w:rsidP="00942056">
      <w:r>
        <w:tab/>
        <w:t xml:space="preserve">The authors also chart out when major strategies and programs were developed by the RWJF in regards to their anti-tobacco </w:t>
      </w:r>
      <w:r w:rsidR="00346E63">
        <w:t>initiatives and show how these programs</w:t>
      </w:r>
      <w:r>
        <w:t xml:space="preserve"> correlate with various markers of legislative success—excise tax increases, # of state c</w:t>
      </w:r>
      <w:r w:rsidR="007D472B">
        <w:t>lean air laws passed (CPPE 37).</w:t>
      </w:r>
      <w:r w:rsidR="00346E63">
        <w:t xml:space="preserve"> At various points, there does seem to be a correlation between the</w:t>
      </w:r>
      <w:r w:rsidR="00C27055">
        <w:t xml:space="preserve"> initiation of certain programs and those markers. But the graph does not demonstrate what the causal mechanisms of that philanthropic impact might be.</w:t>
      </w:r>
    </w:p>
    <w:p w14:paraId="7CCCCD0A" w14:textId="77777777" w:rsidR="00D670D3" w:rsidRDefault="00D670D3" w:rsidP="00942056">
      <w:pPr>
        <w:rPr>
          <w:rFonts w:eastAsia="Times New Roman"/>
        </w:rPr>
      </w:pPr>
    </w:p>
    <w:p w14:paraId="4F73C38E" w14:textId="77777777" w:rsidR="00E2132A" w:rsidRDefault="00E2132A" w:rsidP="00942056"/>
    <w:p w14:paraId="5AFEA8BA" w14:textId="243CD059" w:rsidR="00532551" w:rsidRPr="00C27055" w:rsidRDefault="00532551" w:rsidP="00942056">
      <w:pPr>
        <w:rPr>
          <w:b/>
        </w:rPr>
      </w:pPr>
      <w:r w:rsidRPr="00C27055">
        <w:rPr>
          <w:b/>
        </w:rPr>
        <w:t>Ultimately, then, the sources on the RWJF’s tobacco control programs seem to do a relatively good job demonstrating that the p</w:t>
      </w:r>
      <w:r w:rsidR="00C27055" w:rsidRPr="00C27055">
        <w:rPr>
          <w:b/>
        </w:rPr>
        <w:t>olicies that the foundation has</w:t>
      </w:r>
      <w:r w:rsidRPr="00C27055">
        <w:rPr>
          <w:b/>
        </w:rPr>
        <w:t xml:space="preserve"> </w:t>
      </w:r>
      <w:r w:rsidR="00C27055" w:rsidRPr="00C27055">
        <w:rPr>
          <w:b/>
        </w:rPr>
        <w:t xml:space="preserve">taken a lead in helping </w:t>
      </w:r>
      <w:r w:rsidRPr="00C27055">
        <w:rPr>
          <w:b/>
        </w:rPr>
        <w:t>to enact have had a significant impact on certain health outcomes. What they do not do—some with the explicit claim that this is not possible—is to isolate the RWJF funding from the various other actors that also might have been pushing for similar reforms. There is little context provided—political or otherwise—and so it is difficult to determine exactly how much causal weight to give the RWJF funding. Many of the sources do include testimonies from various leaders of the field claiming that RWJF support was indispensible to various policy shifts, and that their own organizations depended on RWJF support. There is little reporting, however, from within government itself, that would demonstrate conclusively the impact of the programs funded by the RWJF.</w:t>
      </w:r>
    </w:p>
    <w:p w14:paraId="509CA7B6" w14:textId="77777777" w:rsidR="00532551" w:rsidRDefault="00532551" w:rsidP="00942056"/>
    <w:p w14:paraId="5DA4FE55" w14:textId="213E20BE" w:rsidR="00D302C6" w:rsidRDefault="00532551" w:rsidP="00942056">
      <w:r>
        <w:tab/>
        <w:t xml:space="preserve">Might this sort of context be provided by more general works of history that chronicle the tobacco control movement, and the “tobacco wars” of the last several decades? </w:t>
      </w:r>
      <w:r w:rsidR="002639C2">
        <w:t>Unfortunately, this does not seem to be the case.</w:t>
      </w:r>
    </w:p>
    <w:p w14:paraId="7DE8756F" w14:textId="4C11B169" w:rsidR="000C277D" w:rsidRPr="000C277D" w:rsidRDefault="002639C2" w:rsidP="000C277D">
      <w:r>
        <w:tab/>
        <w:t xml:space="preserve">The most definitive of these is </w:t>
      </w:r>
      <w:r w:rsidR="00C84602">
        <w:t xml:space="preserve">Richard Kluger’s </w:t>
      </w:r>
      <w:r w:rsidR="00C84602" w:rsidRPr="00C84602">
        <w:rPr>
          <w:i/>
        </w:rPr>
        <w:t>Ashes to Ashes</w:t>
      </w:r>
      <w:r>
        <w:rPr>
          <w:i/>
        </w:rPr>
        <w:t>: America’s Hundred-Year Cigarette War, the Public Health, and the Unabashed Triumph of Philip Morris</w:t>
      </w:r>
      <w:r w:rsidR="00C84602">
        <w:t xml:space="preserve"> (1997). </w:t>
      </w:r>
      <w:r>
        <w:t>The book takes a broad chronological view, showing how cigarettes have become entrenched in American society, and how the industry has battled efforts to regulate them. It was published not long after some of the major RWJF programs were initiated</w:t>
      </w:r>
      <w:r w:rsidR="00C27055">
        <w:t xml:space="preserve"> (not long enough for their impact to be notable)</w:t>
      </w:r>
      <w:r>
        <w:t xml:space="preserve">, and it only mentions the RWJF and the National Center for Tobacco-Free Kids once, in its afterward. </w:t>
      </w:r>
      <w:r w:rsidR="000C277D">
        <w:t xml:space="preserve">Michael Pertschuk’s 2001 book, </w:t>
      </w:r>
      <w:r w:rsidR="000C277D" w:rsidRPr="000C277D">
        <w:rPr>
          <w:i/>
        </w:rPr>
        <w:t>Smoke in their Eyes: Lessons in Movement leadership from the tobacco wars</w:t>
      </w:r>
      <w:r w:rsidR="000C277D">
        <w:t xml:space="preserve">, gives the best ground-level view of the movement and the place of the National Center for Tobacco-Free Kids (funded by the RWJF) within it. But </w:t>
      </w:r>
      <w:r w:rsidR="00564698">
        <w:t xml:space="preserve">it </w:t>
      </w:r>
      <w:r w:rsidR="000C277D">
        <w:t xml:space="preserve">is largely concerned with the struggle over the settlement between the tobacco industry and the </w:t>
      </w:r>
      <w:r w:rsidR="00564698">
        <w:t>state AGs, which is less significant in terms of the foundation’s impact. And Pertschuk himself admits that the book does not contextualize the battle over tobacco control in terms of shifts in politics or public health; it is, ultimately, much more concerned with questions of strategy than impact.</w:t>
      </w:r>
    </w:p>
    <w:p w14:paraId="3A5A53DD" w14:textId="5DCFE322" w:rsidR="002639C2" w:rsidRPr="002639C2" w:rsidRDefault="002639C2" w:rsidP="00564698">
      <w:pPr>
        <w:ind w:firstLine="720"/>
      </w:pPr>
      <w:r>
        <w:t xml:space="preserve">A work from 2000, on California’s battles with the tobacco industry by Stanton A. Glantz </w:t>
      </w:r>
      <w:r w:rsidR="00C27055">
        <w:t xml:space="preserve">(a leading critic of the RWJF) </w:t>
      </w:r>
      <w:r>
        <w:t xml:space="preserve">and Edith D. Balbach, </w:t>
      </w:r>
      <w:r w:rsidRPr="002639C2">
        <w:rPr>
          <w:i/>
        </w:rPr>
        <w:t>Tobacco War: Inside the California Battles</w:t>
      </w:r>
      <w:r>
        <w:t xml:space="preserve"> does not contain any references to RWJF or any of its major programs in the index (nor does it list the program that RWJF funded in CA through its SmokeLess States program). A recent edition of Martha Derthick’s </w:t>
      </w:r>
      <w:r w:rsidRPr="002639C2">
        <w:rPr>
          <w:i/>
        </w:rPr>
        <w:t>Up in Smoke: From Legislation to Litigation in Tobacco Politics</w:t>
      </w:r>
      <w:r>
        <w:t xml:space="preserve"> (2012), does mention the RWJF</w:t>
      </w:r>
      <w:r w:rsidR="0003359A">
        <w:t xml:space="preserve"> and its National Center</w:t>
      </w:r>
      <w:r>
        <w:t xml:space="preserve">, but only </w:t>
      </w:r>
      <w:r w:rsidR="0003359A">
        <w:t xml:space="preserve">relatively </w:t>
      </w:r>
      <w:r>
        <w:t>briefly, and places it along side a whole slew of other actors in the movement</w:t>
      </w:r>
      <w:r w:rsidR="0003359A">
        <w:t xml:space="preserve">—government agencies, other nonprofit groups, </w:t>
      </w:r>
      <w:r w:rsidR="00A0644D">
        <w:t>academics</w:t>
      </w:r>
      <w:r w:rsidR="000C277D">
        <w:t xml:space="preserve"> at research universities</w:t>
      </w:r>
      <w:r w:rsidR="00A0644D">
        <w:t xml:space="preserve">, </w:t>
      </w:r>
      <w:r w:rsidR="0003359A">
        <w:t>etc</w:t>
      </w:r>
      <w:r>
        <w:t xml:space="preserve">. </w:t>
      </w:r>
      <w:r w:rsidR="0003359A">
        <w:t>Mentions of some of the programs the RWJF funded are embedded in the narrative and it is possible that a closer reading of the book would help to give more of an understanding of how significant these programs were in the broader campaign of reform.</w:t>
      </w:r>
    </w:p>
    <w:p w14:paraId="4B03CB37" w14:textId="77777777" w:rsidR="002639C2" w:rsidRDefault="002639C2" w:rsidP="00942056"/>
    <w:p w14:paraId="2B56374A" w14:textId="1B32A484" w:rsidR="008145C3" w:rsidRDefault="008145C3" w:rsidP="00942056">
      <w:r>
        <w:tab/>
        <w:t>So, ultimately, if there is work to be done on this</w:t>
      </w:r>
      <w:r w:rsidR="00C27055">
        <w:t xml:space="preserve"> topic</w:t>
      </w:r>
      <w:r>
        <w:t>, it is here: figuring out ways to contextualize the RWJF’s engagement in tobacco reform, to situate it alongside the contributions of other actors, but governmental and private, and to attempt to determine, roughly, its weight in the general reform effort.</w:t>
      </w:r>
    </w:p>
    <w:sectPr w:rsidR="008145C3" w:rsidSect="007F708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8608E"/>
    <w:multiLevelType w:val="hybridMultilevel"/>
    <w:tmpl w:val="DE7CB644"/>
    <w:lvl w:ilvl="0" w:tplc="9A02BD4E">
      <w:start w:val="199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CD"/>
    <w:rsid w:val="00007479"/>
    <w:rsid w:val="000248D1"/>
    <w:rsid w:val="0003359A"/>
    <w:rsid w:val="00042EC2"/>
    <w:rsid w:val="000436E9"/>
    <w:rsid w:val="00060E4E"/>
    <w:rsid w:val="00085F5F"/>
    <w:rsid w:val="00090CFA"/>
    <w:rsid w:val="000A0269"/>
    <w:rsid w:val="000A4533"/>
    <w:rsid w:val="000B1D19"/>
    <w:rsid w:val="000B2D69"/>
    <w:rsid w:val="000B448C"/>
    <w:rsid w:val="000B4D38"/>
    <w:rsid w:val="000C277D"/>
    <w:rsid w:val="000D3029"/>
    <w:rsid w:val="000D4756"/>
    <w:rsid w:val="000D7ACA"/>
    <w:rsid w:val="000F0731"/>
    <w:rsid w:val="00106893"/>
    <w:rsid w:val="00110033"/>
    <w:rsid w:val="001331CA"/>
    <w:rsid w:val="00133788"/>
    <w:rsid w:val="00151D15"/>
    <w:rsid w:val="0015479D"/>
    <w:rsid w:val="0017433F"/>
    <w:rsid w:val="00174B4F"/>
    <w:rsid w:val="00186287"/>
    <w:rsid w:val="001D3923"/>
    <w:rsid w:val="001F4C94"/>
    <w:rsid w:val="002023DE"/>
    <w:rsid w:val="002262C4"/>
    <w:rsid w:val="00230D11"/>
    <w:rsid w:val="002350F9"/>
    <w:rsid w:val="00251D75"/>
    <w:rsid w:val="0026386E"/>
    <w:rsid w:val="002639C2"/>
    <w:rsid w:val="00280CDF"/>
    <w:rsid w:val="00280ED7"/>
    <w:rsid w:val="0029010A"/>
    <w:rsid w:val="00292E94"/>
    <w:rsid w:val="00294A05"/>
    <w:rsid w:val="002A70B2"/>
    <w:rsid w:val="002B136E"/>
    <w:rsid w:val="002C64C0"/>
    <w:rsid w:val="002C6514"/>
    <w:rsid w:val="002D0FE9"/>
    <w:rsid w:val="002F3FA2"/>
    <w:rsid w:val="002F69F9"/>
    <w:rsid w:val="00304A99"/>
    <w:rsid w:val="003050C4"/>
    <w:rsid w:val="003129D5"/>
    <w:rsid w:val="003316ED"/>
    <w:rsid w:val="00346E63"/>
    <w:rsid w:val="00354BED"/>
    <w:rsid w:val="0036391E"/>
    <w:rsid w:val="00367206"/>
    <w:rsid w:val="00370A60"/>
    <w:rsid w:val="00380872"/>
    <w:rsid w:val="00395B08"/>
    <w:rsid w:val="003C4C86"/>
    <w:rsid w:val="003C70F7"/>
    <w:rsid w:val="003D2587"/>
    <w:rsid w:val="004142E3"/>
    <w:rsid w:val="00415C94"/>
    <w:rsid w:val="00417CB9"/>
    <w:rsid w:val="00426D60"/>
    <w:rsid w:val="004305D0"/>
    <w:rsid w:val="004322B3"/>
    <w:rsid w:val="004333C1"/>
    <w:rsid w:val="00443A26"/>
    <w:rsid w:val="00457DF8"/>
    <w:rsid w:val="00460944"/>
    <w:rsid w:val="00460D57"/>
    <w:rsid w:val="0047285C"/>
    <w:rsid w:val="004809A5"/>
    <w:rsid w:val="0048597B"/>
    <w:rsid w:val="004B3A84"/>
    <w:rsid w:val="004B7188"/>
    <w:rsid w:val="004C3CE7"/>
    <w:rsid w:val="004C5E7F"/>
    <w:rsid w:val="004E36EC"/>
    <w:rsid w:val="004E6677"/>
    <w:rsid w:val="005017C9"/>
    <w:rsid w:val="00522815"/>
    <w:rsid w:val="00530D2F"/>
    <w:rsid w:val="00532551"/>
    <w:rsid w:val="00537C1B"/>
    <w:rsid w:val="00557A2F"/>
    <w:rsid w:val="00564698"/>
    <w:rsid w:val="00575DCD"/>
    <w:rsid w:val="00577452"/>
    <w:rsid w:val="005957C9"/>
    <w:rsid w:val="005A5A66"/>
    <w:rsid w:val="005B1B66"/>
    <w:rsid w:val="005C112D"/>
    <w:rsid w:val="005F20EC"/>
    <w:rsid w:val="00617C88"/>
    <w:rsid w:val="00622AA1"/>
    <w:rsid w:val="0062650F"/>
    <w:rsid w:val="00650FD8"/>
    <w:rsid w:val="0067301B"/>
    <w:rsid w:val="00686695"/>
    <w:rsid w:val="00694D0A"/>
    <w:rsid w:val="006A0EF4"/>
    <w:rsid w:val="006A7878"/>
    <w:rsid w:val="006A7A23"/>
    <w:rsid w:val="006B1B09"/>
    <w:rsid w:val="006C786B"/>
    <w:rsid w:val="006D172C"/>
    <w:rsid w:val="006E67C9"/>
    <w:rsid w:val="006F1FB4"/>
    <w:rsid w:val="007019CB"/>
    <w:rsid w:val="007538FD"/>
    <w:rsid w:val="00787961"/>
    <w:rsid w:val="007900BF"/>
    <w:rsid w:val="00797979"/>
    <w:rsid w:val="007A444E"/>
    <w:rsid w:val="007B2742"/>
    <w:rsid w:val="007B7AB5"/>
    <w:rsid w:val="007C136E"/>
    <w:rsid w:val="007D07E6"/>
    <w:rsid w:val="007D3F14"/>
    <w:rsid w:val="007D472B"/>
    <w:rsid w:val="007D59C8"/>
    <w:rsid w:val="007F4E85"/>
    <w:rsid w:val="007F7081"/>
    <w:rsid w:val="0080323A"/>
    <w:rsid w:val="008145C3"/>
    <w:rsid w:val="00814CCD"/>
    <w:rsid w:val="00817FF0"/>
    <w:rsid w:val="00824DE3"/>
    <w:rsid w:val="00840FB7"/>
    <w:rsid w:val="0084340E"/>
    <w:rsid w:val="00845DCD"/>
    <w:rsid w:val="00846C36"/>
    <w:rsid w:val="008575E3"/>
    <w:rsid w:val="008709B8"/>
    <w:rsid w:val="00895768"/>
    <w:rsid w:val="008A4257"/>
    <w:rsid w:val="008A63AA"/>
    <w:rsid w:val="008B2801"/>
    <w:rsid w:val="008C6938"/>
    <w:rsid w:val="008C6DC8"/>
    <w:rsid w:val="008D3A9C"/>
    <w:rsid w:val="008D5105"/>
    <w:rsid w:val="008D72E1"/>
    <w:rsid w:val="008F6B56"/>
    <w:rsid w:val="008F6B58"/>
    <w:rsid w:val="008F79C4"/>
    <w:rsid w:val="00933DDD"/>
    <w:rsid w:val="00942056"/>
    <w:rsid w:val="0094230F"/>
    <w:rsid w:val="009670A1"/>
    <w:rsid w:val="00972A68"/>
    <w:rsid w:val="00987CD1"/>
    <w:rsid w:val="009901B8"/>
    <w:rsid w:val="009B2128"/>
    <w:rsid w:val="009C6A16"/>
    <w:rsid w:val="009D5A4A"/>
    <w:rsid w:val="009D60B8"/>
    <w:rsid w:val="009E25F8"/>
    <w:rsid w:val="009F7A10"/>
    <w:rsid w:val="00A022D7"/>
    <w:rsid w:val="00A02FD6"/>
    <w:rsid w:val="00A0644D"/>
    <w:rsid w:val="00A36FB9"/>
    <w:rsid w:val="00A4347D"/>
    <w:rsid w:val="00A44FFA"/>
    <w:rsid w:val="00A46EB3"/>
    <w:rsid w:val="00A81085"/>
    <w:rsid w:val="00A8218D"/>
    <w:rsid w:val="00AA1C8D"/>
    <w:rsid w:val="00AA3172"/>
    <w:rsid w:val="00AB0368"/>
    <w:rsid w:val="00AB03A2"/>
    <w:rsid w:val="00AB3985"/>
    <w:rsid w:val="00AC15F0"/>
    <w:rsid w:val="00AD57C2"/>
    <w:rsid w:val="00AE3F3B"/>
    <w:rsid w:val="00AE7CE2"/>
    <w:rsid w:val="00B0326C"/>
    <w:rsid w:val="00B05ACB"/>
    <w:rsid w:val="00B20E33"/>
    <w:rsid w:val="00B321D1"/>
    <w:rsid w:val="00B417EA"/>
    <w:rsid w:val="00B546FF"/>
    <w:rsid w:val="00B76054"/>
    <w:rsid w:val="00B8566F"/>
    <w:rsid w:val="00B87ADF"/>
    <w:rsid w:val="00BC28EE"/>
    <w:rsid w:val="00BD3A43"/>
    <w:rsid w:val="00BD418E"/>
    <w:rsid w:val="00BD57EF"/>
    <w:rsid w:val="00BE1514"/>
    <w:rsid w:val="00BE4D2F"/>
    <w:rsid w:val="00C020D9"/>
    <w:rsid w:val="00C0309B"/>
    <w:rsid w:val="00C049CC"/>
    <w:rsid w:val="00C179A3"/>
    <w:rsid w:val="00C20727"/>
    <w:rsid w:val="00C27055"/>
    <w:rsid w:val="00C27192"/>
    <w:rsid w:val="00C34F69"/>
    <w:rsid w:val="00C36EE1"/>
    <w:rsid w:val="00C40260"/>
    <w:rsid w:val="00C46FCA"/>
    <w:rsid w:val="00C77BA3"/>
    <w:rsid w:val="00C84602"/>
    <w:rsid w:val="00C905D6"/>
    <w:rsid w:val="00C96C97"/>
    <w:rsid w:val="00CB1680"/>
    <w:rsid w:val="00CC0DB6"/>
    <w:rsid w:val="00CE30E4"/>
    <w:rsid w:val="00CF0AB2"/>
    <w:rsid w:val="00D26561"/>
    <w:rsid w:val="00D2692D"/>
    <w:rsid w:val="00D302C6"/>
    <w:rsid w:val="00D311F0"/>
    <w:rsid w:val="00D41FCB"/>
    <w:rsid w:val="00D57B56"/>
    <w:rsid w:val="00D63601"/>
    <w:rsid w:val="00D65210"/>
    <w:rsid w:val="00D66E24"/>
    <w:rsid w:val="00D670D3"/>
    <w:rsid w:val="00D73147"/>
    <w:rsid w:val="00D736A4"/>
    <w:rsid w:val="00D87397"/>
    <w:rsid w:val="00DB11F8"/>
    <w:rsid w:val="00DB43FA"/>
    <w:rsid w:val="00DD1208"/>
    <w:rsid w:val="00DE3F2F"/>
    <w:rsid w:val="00DF707A"/>
    <w:rsid w:val="00E060E1"/>
    <w:rsid w:val="00E20C70"/>
    <w:rsid w:val="00E2132A"/>
    <w:rsid w:val="00E32A0C"/>
    <w:rsid w:val="00E46A41"/>
    <w:rsid w:val="00E5111B"/>
    <w:rsid w:val="00E70EE2"/>
    <w:rsid w:val="00E716A8"/>
    <w:rsid w:val="00E733D1"/>
    <w:rsid w:val="00EB3DC2"/>
    <w:rsid w:val="00EB7A15"/>
    <w:rsid w:val="00EC5D3C"/>
    <w:rsid w:val="00EE1AF4"/>
    <w:rsid w:val="00EE5952"/>
    <w:rsid w:val="00F01E2C"/>
    <w:rsid w:val="00F35746"/>
    <w:rsid w:val="00F45171"/>
    <w:rsid w:val="00F57242"/>
    <w:rsid w:val="00F671B2"/>
    <w:rsid w:val="00F90DBC"/>
    <w:rsid w:val="00FA1F56"/>
    <w:rsid w:val="00FB49EE"/>
    <w:rsid w:val="00FD1ABA"/>
    <w:rsid w:val="00FD2883"/>
    <w:rsid w:val="00FE0111"/>
    <w:rsid w:val="00FF3115"/>
    <w:rsid w:val="00FF5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2C022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9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41531">
      <w:bodyDiv w:val="1"/>
      <w:marLeft w:val="0"/>
      <w:marRight w:val="0"/>
      <w:marTop w:val="0"/>
      <w:marBottom w:val="0"/>
      <w:divBdr>
        <w:top w:val="none" w:sz="0" w:space="0" w:color="auto"/>
        <w:left w:val="none" w:sz="0" w:space="0" w:color="auto"/>
        <w:bottom w:val="none" w:sz="0" w:space="0" w:color="auto"/>
        <w:right w:val="none" w:sz="0" w:space="0" w:color="auto"/>
      </w:divBdr>
      <w:divsChild>
        <w:div w:id="1545755392">
          <w:marLeft w:val="0"/>
          <w:marRight w:val="0"/>
          <w:marTop w:val="0"/>
          <w:marBottom w:val="0"/>
          <w:divBdr>
            <w:top w:val="none" w:sz="0" w:space="0" w:color="auto"/>
            <w:left w:val="none" w:sz="0" w:space="0" w:color="auto"/>
            <w:bottom w:val="none" w:sz="0" w:space="0" w:color="auto"/>
            <w:right w:val="none" w:sz="0" w:space="0" w:color="auto"/>
          </w:divBdr>
        </w:div>
        <w:div w:id="976376220">
          <w:marLeft w:val="0"/>
          <w:marRight w:val="0"/>
          <w:marTop w:val="0"/>
          <w:marBottom w:val="0"/>
          <w:divBdr>
            <w:top w:val="none" w:sz="0" w:space="0" w:color="auto"/>
            <w:left w:val="none" w:sz="0" w:space="0" w:color="auto"/>
            <w:bottom w:val="none" w:sz="0" w:space="0" w:color="auto"/>
            <w:right w:val="none" w:sz="0" w:space="0" w:color="auto"/>
          </w:divBdr>
        </w:div>
        <w:div w:id="1819222075">
          <w:marLeft w:val="0"/>
          <w:marRight w:val="0"/>
          <w:marTop w:val="0"/>
          <w:marBottom w:val="0"/>
          <w:divBdr>
            <w:top w:val="none" w:sz="0" w:space="0" w:color="auto"/>
            <w:left w:val="none" w:sz="0" w:space="0" w:color="auto"/>
            <w:bottom w:val="none" w:sz="0" w:space="0" w:color="auto"/>
            <w:right w:val="none" w:sz="0" w:space="0" w:color="auto"/>
          </w:divBdr>
        </w:div>
        <w:div w:id="97220553">
          <w:marLeft w:val="0"/>
          <w:marRight w:val="0"/>
          <w:marTop w:val="0"/>
          <w:marBottom w:val="0"/>
          <w:divBdr>
            <w:top w:val="none" w:sz="0" w:space="0" w:color="auto"/>
            <w:left w:val="none" w:sz="0" w:space="0" w:color="auto"/>
            <w:bottom w:val="none" w:sz="0" w:space="0" w:color="auto"/>
            <w:right w:val="none" w:sz="0" w:space="0" w:color="auto"/>
          </w:divBdr>
        </w:div>
        <w:div w:id="416708140">
          <w:marLeft w:val="0"/>
          <w:marRight w:val="0"/>
          <w:marTop w:val="0"/>
          <w:marBottom w:val="0"/>
          <w:divBdr>
            <w:top w:val="none" w:sz="0" w:space="0" w:color="auto"/>
            <w:left w:val="none" w:sz="0" w:space="0" w:color="auto"/>
            <w:bottom w:val="none" w:sz="0" w:space="0" w:color="auto"/>
            <w:right w:val="none" w:sz="0" w:space="0" w:color="auto"/>
          </w:divBdr>
        </w:div>
      </w:divsChild>
    </w:div>
    <w:div w:id="874078118">
      <w:bodyDiv w:val="1"/>
      <w:marLeft w:val="0"/>
      <w:marRight w:val="0"/>
      <w:marTop w:val="0"/>
      <w:marBottom w:val="0"/>
      <w:divBdr>
        <w:top w:val="none" w:sz="0" w:space="0" w:color="auto"/>
        <w:left w:val="none" w:sz="0" w:space="0" w:color="auto"/>
        <w:bottom w:val="none" w:sz="0" w:space="0" w:color="auto"/>
        <w:right w:val="none" w:sz="0" w:space="0" w:color="auto"/>
      </w:divBdr>
      <w:divsChild>
        <w:div w:id="418019182">
          <w:marLeft w:val="0"/>
          <w:marRight w:val="0"/>
          <w:marTop w:val="0"/>
          <w:marBottom w:val="0"/>
          <w:divBdr>
            <w:top w:val="none" w:sz="0" w:space="0" w:color="auto"/>
            <w:left w:val="none" w:sz="0" w:space="0" w:color="auto"/>
            <w:bottom w:val="none" w:sz="0" w:space="0" w:color="auto"/>
            <w:right w:val="none" w:sz="0" w:space="0" w:color="auto"/>
          </w:divBdr>
        </w:div>
        <w:div w:id="1494418874">
          <w:marLeft w:val="0"/>
          <w:marRight w:val="0"/>
          <w:marTop w:val="0"/>
          <w:marBottom w:val="0"/>
          <w:divBdr>
            <w:top w:val="none" w:sz="0" w:space="0" w:color="auto"/>
            <w:left w:val="none" w:sz="0" w:space="0" w:color="auto"/>
            <w:bottom w:val="none" w:sz="0" w:space="0" w:color="auto"/>
            <w:right w:val="none" w:sz="0" w:space="0" w:color="auto"/>
          </w:divBdr>
        </w:div>
        <w:div w:id="885601608">
          <w:marLeft w:val="0"/>
          <w:marRight w:val="0"/>
          <w:marTop w:val="0"/>
          <w:marBottom w:val="0"/>
          <w:divBdr>
            <w:top w:val="none" w:sz="0" w:space="0" w:color="auto"/>
            <w:left w:val="none" w:sz="0" w:space="0" w:color="auto"/>
            <w:bottom w:val="none" w:sz="0" w:space="0" w:color="auto"/>
            <w:right w:val="none" w:sz="0" w:space="0" w:color="auto"/>
          </w:divBdr>
        </w:div>
      </w:divsChild>
    </w:div>
    <w:div w:id="1173111539">
      <w:bodyDiv w:val="1"/>
      <w:marLeft w:val="0"/>
      <w:marRight w:val="0"/>
      <w:marTop w:val="0"/>
      <w:marBottom w:val="0"/>
      <w:divBdr>
        <w:top w:val="none" w:sz="0" w:space="0" w:color="auto"/>
        <w:left w:val="none" w:sz="0" w:space="0" w:color="auto"/>
        <w:bottom w:val="none" w:sz="0" w:space="0" w:color="auto"/>
        <w:right w:val="none" w:sz="0" w:space="0" w:color="auto"/>
      </w:divBdr>
      <w:divsChild>
        <w:div w:id="872427827">
          <w:marLeft w:val="0"/>
          <w:marRight w:val="0"/>
          <w:marTop w:val="0"/>
          <w:marBottom w:val="0"/>
          <w:divBdr>
            <w:top w:val="none" w:sz="0" w:space="0" w:color="auto"/>
            <w:left w:val="none" w:sz="0" w:space="0" w:color="auto"/>
            <w:bottom w:val="none" w:sz="0" w:space="0" w:color="auto"/>
            <w:right w:val="none" w:sz="0" w:space="0" w:color="auto"/>
          </w:divBdr>
        </w:div>
        <w:div w:id="400566788">
          <w:marLeft w:val="0"/>
          <w:marRight w:val="0"/>
          <w:marTop w:val="0"/>
          <w:marBottom w:val="0"/>
          <w:divBdr>
            <w:top w:val="none" w:sz="0" w:space="0" w:color="auto"/>
            <w:left w:val="none" w:sz="0" w:space="0" w:color="auto"/>
            <w:bottom w:val="none" w:sz="0" w:space="0" w:color="auto"/>
            <w:right w:val="none" w:sz="0" w:space="0" w:color="auto"/>
          </w:divBdr>
        </w:div>
        <w:div w:id="1813209245">
          <w:marLeft w:val="0"/>
          <w:marRight w:val="0"/>
          <w:marTop w:val="0"/>
          <w:marBottom w:val="0"/>
          <w:divBdr>
            <w:top w:val="none" w:sz="0" w:space="0" w:color="auto"/>
            <w:left w:val="none" w:sz="0" w:space="0" w:color="auto"/>
            <w:bottom w:val="none" w:sz="0" w:space="0" w:color="auto"/>
            <w:right w:val="none" w:sz="0" w:space="0" w:color="auto"/>
          </w:divBdr>
        </w:div>
        <w:div w:id="2073699146">
          <w:marLeft w:val="0"/>
          <w:marRight w:val="0"/>
          <w:marTop w:val="0"/>
          <w:marBottom w:val="0"/>
          <w:divBdr>
            <w:top w:val="none" w:sz="0" w:space="0" w:color="auto"/>
            <w:left w:val="none" w:sz="0" w:space="0" w:color="auto"/>
            <w:bottom w:val="none" w:sz="0" w:space="0" w:color="auto"/>
            <w:right w:val="none" w:sz="0" w:space="0" w:color="auto"/>
          </w:divBdr>
        </w:div>
        <w:div w:id="1855412812">
          <w:marLeft w:val="0"/>
          <w:marRight w:val="0"/>
          <w:marTop w:val="0"/>
          <w:marBottom w:val="0"/>
          <w:divBdr>
            <w:top w:val="none" w:sz="0" w:space="0" w:color="auto"/>
            <w:left w:val="none" w:sz="0" w:space="0" w:color="auto"/>
            <w:bottom w:val="none" w:sz="0" w:space="0" w:color="auto"/>
            <w:right w:val="none" w:sz="0" w:space="0" w:color="auto"/>
          </w:divBdr>
        </w:div>
      </w:divsChild>
    </w:div>
    <w:div w:id="1468858485">
      <w:bodyDiv w:val="1"/>
      <w:marLeft w:val="0"/>
      <w:marRight w:val="0"/>
      <w:marTop w:val="0"/>
      <w:marBottom w:val="0"/>
      <w:divBdr>
        <w:top w:val="none" w:sz="0" w:space="0" w:color="auto"/>
        <w:left w:val="none" w:sz="0" w:space="0" w:color="auto"/>
        <w:bottom w:val="none" w:sz="0" w:space="0" w:color="auto"/>
        <w:right w:val="none" w:sz="0" w:space="0" w:color="auto"/>
      </w:divBdr>
      <w:divsChild>
        <w:div w:id="1910653414">
          <w:marLeft w:val="0"/>
          <w:marRight w:val="0"/>
          <w:marTop w:val="0"/>
          <w:marBottom w:val="0"/>
          <w:divBdr>
            <w:top w:val="none" w:sz="0" w:space="0" w:color="auto"/>
            <w:left w:val="none" w:sz="0" w:space="0" w:color="auto"/>
            <w:bottom w:val="none" w:sz="0" w:space="0" w:color="auto"/>
            <w:right w:val="none" w:sz="0" w:space="0" w:color="auto"/>
          </w:divBdr>
        </w:div>
        <w:div w:id="691148856">
          <w:marLeft w:val="0"/>
          <w:marRight w:val="0"/>
          <w:marTop w:val="0"/>
          <w:marBottom w:val="0"/>
          <w:divBdr>
            <w:top w:val="none" w:sz="0" w:space="0" w:color="auto"/>
            <w:left w:val="none" w:sz="0" w:space="0" w:color="auto"/>
            <w:bottom w:val="none" w:sz="0" w:space="0" w:color="auto"/>
            <w:right w:val="none" w:sz="0" w:space="0" w:color="auto"/>
          </w:divBdr>
        </w:div>
        <w:div w:id="801459145">
          <w:marLeft w:val="0"/>
          <w:marRight w:val="0"/>
          <w:marTop w:val="0"/>
          <w:marBottom w:val="0"/>
          <w:divBdr>
            <w:top w:val="none" w:sz="0" w:space="0" w:color="auto"/>
            <w:left w:val="none" w:sz="0" w:space="0" w:color="auto"/>
            <w:bottom w:val="none" w:sz="0" w:space="0" w:color="auto"/>
            <w:right w:val="none" w:sz="0" w:space="0" w:color="auto"/>
          </w:divBdr>
        </w:div>
        <w:div w:id="152990563">
          <w:marLeft w:val="0"/>
          <w:marRight w:val="0"/>
          <w:marTop w:val="0"/>
          <w:marBottom w:val="0"/>
          <w:divBdr>
            <w:top w:val="none" w:sz="0" w:space="0" w:color="auto"/>
            <w:left w:val="none" w:sz="0" w:space="0" w:color="auto"/>
            <w:bottom w:val="none" w:sz="0" w:space="0" w:color="auto"/>
            <w:right w:val="none" w:sz="0" w:space="0" w:color="auto"/>
          </w:divBdr>
        </w:div>
        <w:div w:id="1457524367">
          <w:marLeft w:val="0"/>
          <w:marRight w:val="0"/>
          <w:marTop w:val="0"/>
          <w:marBottom w:val="0"/>
          <w:divBdr>
            <w:top w:val="none" w:sz="0" w:space="0" w:color="auto"/>
            <w:left w:val="none" w:sz="0" w:space="0" w:color="auto"/>
            <w:bottom w:val="none" w:sz="0" w:space="0" w:color="auto"/>
            <w:right w:val="none" w:sz="0" w:space="0" w:color="auto"/>
          </w:divBdr>
        </w:div>
        <w:div w:id="439305010">
          <w:marLeft w:val="0"/>
          <w:marRight w:val="0"/>
          <w:marTop w:val="0"/>
          <w:marBottom w:val="0"/>
          <w:divBdr>
            <w:top w:val="none" w:sz="0" w:space="0" w:color="auto"/>
            <w:left w:val="none" w:sz="0" w:space="0" w:color="auto"/>
            <w:bottom w:val="none" w:sz="0" w:space="0" w:color="auto"/>
            <w:right w:val="none" w:sz="0" w:space="0" w:color="auto"/>
          </w:divBdr>
        </w:div>
        <w:div w:id="2012826251">
          <w:marLeft w:val="0"/>
          <w:marRight w:val="0"/>
          <w:marTop w:val="0"/>
          <w:marBottom w:val="0"/>
          <w:divBdr>
            <w:top w:val="none" w:sz="0" w:space="0" w:color="auto"/>
            <w:left w:val="none" w:sz="0" w:space="0" w:color="auto"/>
            <w:bottom w:val="none" w:sz="0" w:space="0" w:color="auto"/>
            <w:right w:val="none" w:sz="0" w:space="0" w:color="auto"/>
          </w:divBdr>
        </w:div>
        <w:div w:id="1554655571">
          <w:marLeft w:val="0"/>
          <w:marRight w:val="0"/>
          <w:marTop w:val="0"/>
          <w:marBottom w:val="0"/>
          <w:divBdr>
            <w:top w:val="none" w:sz="0" w:space="0" w:color="auto"/>
            <w:left w:val="none" w:sz="0" w:space="0" w:color="auto"/>
            <w:bottom w:val="none" w:sz="0" w:space="0" w:color="auto"/>
            <w:right w:val="none" w:sz="0" w:space="0" w:color="auto"/>
          </w:divBdr>
        </w:div>
      </w:divsChild>
    </w:div>
    <w:div w:id="1536039868">
      <w:bodyDiv w:val="1"/>
      <w:marLeft w:val="0"/>
      <w:marRight w:val="0"/>
      <w:marTop w:val="0"/>
      <w:marBottom w:val="0"/>
      <w:divBdr>
        <w:top w:val="none" w:sz="0" w:space="0" w:color="auto"/>
        <w:left w:val="none" w:sz="0" w:space="0" w:color="auto"/>
        <w:bottom w:val="none" w:sz="0" w:space="0" w:color="auto"/>
        <w:right w:val="none" w:sz="0" w:space="0" w:color="auto"/>
      </w:divBdr>
      <w:divsChild>
        <w:div w:id="1157915203">
          <w:marLeft w:val="0"/>
          <w:marRight w:val="0"/>
          <w:marTop w:val="0"/>
          <w:marBottom w:val="0"/>
          <w:divBdr>
            <w:top w:val="none" w:sz="0" w:space="0" w:color="auto"/>
            <w:left w:val="none" w:sz="0" w:space="0" w:color="auto"/>
            <w:bottom w:val="none" w:sz="0" w:space="0" w:color="auto"/>
            <w:right w:val="none" w:sz="0" w:space="0" w:color="auto"/>
          </w:divBdr>
        </w:div>
        <w:div w:id="1423993272">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 w:id="987365718">
          <w:marLeft w:val="0"/>
          <w:marRight w:val="0"/>
          <w:marTop w:val="0"/>
          <w:marBottom w:val="0"/>
          <w:divBdr>
            <w:top w:val="none" w:sz="0" w:space="0" w:color="auto"/>
            <w:left w:val="none" w:sz="0" w:space="0" w:color="auto"/>
            <w:bottom w:val="none" w:sz="0" w:space="0" w:color="auto"/>
            <w:right w:val="none" w:sz="0" w:space="0" w:color="auto"/>
          </w:divBdr>
        </w:div>
        <w:div w:id="1192961949">
          <w:marLeft w:val="0"/>
          <w:marRight w:val="0"/>
          <w:marTop w:val="0"/>
          <w:marBottom w:val="0"/>
          <w:divBdr>
            <w:top w:val="none" w:sz="0" w:space="0" w:color="auto"/>
            <w:left w:val="none" w:sz="0" w:space="0" w:color="auto"/>
            <w:bottom w:val="none" w:sz="0" w:space="0" w:color="auto"/>
            <w:right w:val="none" w:sz="0" w:space="0" w:color="auto"/>
          </w:divBdr>
        </w:div>
        <w:div w:id="12213585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1809</TotalTime>
  <Pages>22</Pages>
  <Words>9455</Words>
  <Characters>53899</Characters>
  <Application>Microsoft Macintosh Word</Application>
  <DocSecurity>0</DocSecurity>
  <Lines>449</Lines>
  <Paragraphs>126</Paragraphs>
  <ScaleCrop>false</ScaleCrop>
  <Company/>
  <LinksUpToDate>false</LinksUpToDate>
  <CharactersWithSpaces>63228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Soskis User</dc:creator>
  <cp:keywords/>
  <dc:description/>
  <cp:lastModifiedBy>Benjamin Soskis User</cp:lastModifiedBy>
  <cp:revision>214</cp:revision>
  <dcterms:created xsi:type="dcterms:W3CDTF">2013-06-20T18:40:00Z</dcterms:created>
  <dcterms:modified xsi:type="dcterms:W3CDTF">2013-10-16T17:47:00Z</dcterms:modified>
</cp:coreProperties>
</file>